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hint="eastAsia"/>
          <w:b w:val="0"/>
          <w:bCs w:val="0"/>
          <w:sz w:val="44"/>
          <w:szCs w:val="44"/>
          <w:lang w:val="en-US" w:eastAsia="zh-CN"/>
        </w:rPr>
      </w:pPr>
      <w:r>
        <w:rPr>
          <w:rFonts w:ascii="方正小标宋简体" w:eastAsia="方正小标宋简体" w:hint="eastAsia"/>
          <w:b w:val="0"/>
          <w:bCs w:val="0"/>
          <w:sz w:val="44"/>
          <w:szCs w:val="44"/>
          <w:lang w:val="en-US" w:eastAsia="zh-CN"/>
        </w:rPr>
        <w:t xml:space="preserve">海东市生态环境保护督察整改任务</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简体" w:eastAsia="方正小标宋简体" w:hint="eastAsia"/>
          <w:b w:val="0"/>
          <w:bCs w:val="0"/>
          <w:sz w:val="44"/>
          <w:szCs w:val="44"/>
          <w:lang w:val="en-US" w:eastAsia="zh-CN"/>
        </w:rPr>
      </w:pPr>
      <w:r>
        <w:rPr>
          <w:rFonts w:ascii="方正小标宋简体" w:eastAsia="方正小标宋简体" w:hint="eastAsia"/>
          <w:b w:val="0"/>
          <w:bCs w:val="0"/>
          <w:sz w:val="44"/>
          <w:szCs w:val="44"/>
          <w:lang w:val="en-US" w:eastAsia="zh-CN"/>
        </w:rPr>
        <w:t xml:space="preserve">销号情况公示表</w:t>
      </w:r>
    </w:p>
    <w:tbl>
      <w:tblPr>
        <w:tblStyle w:val="TableGrid"/>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378"/>
        <w:gridCol w:w="7181"/>
      </w:tblGrid>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642"/>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hAnsi="方正小标宋简体" w:cs="方正小标宋简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整改任务概述</w:t>
            </w:r>
          </w:p>
        </w:tc>
        <w:tc>
          <w:tcPr>
            <w:tcW w:w="7181" w:type="dxa"/>
            <w:noWrap w:val="0"/>
            <w:vAlign w:val="bottom"/>
          </w:tcPr>
          <w:p>
            <w:pPr>
              <w:pStyle w:val="Normal(Web)"/>
              <w:keepNext w:val="0"/>
              <w:keepLines w:val="0"/>
              <w:pageBreakBefore w:val="0"/>
              <w:widowControl w:val="0"/>
              <w:numPr>
                <w:ilvl w:val="0"/>
                <w:numId w:val="0"/>
              </w:numPr>
              <w:pBdr>
                <w:bottom w:val="single" w:sz="4" w:space="31" w:color="FFFFFF"/>
              </w:pBdr>
              <w:kinsoku/>
              <w:wordWrap/>
              <w:overflowPunct/>
              <w:topLinePunct w:val="0"/>
              <w:autoSpaceDE/>
              <w:autoSpaceDN/>
              <w:bidi w:val="0"/>
              <w:adjustRightInd w:val="0"/>
              <w:snapToGrid w:val="0"/>
              <w:spacing w:before="0" w:beforeAutospacing="0" w:after="0" w:afterAutospacing="0" w:line="560" w:lineRule="exact"/>
              <w:ind w:right="0" w:rightChars="0"/>
              <w:jc w:val="center"/>
              <w:textAlignment w:val="auto"/>
              <w:rPr>
                <w:rFonts w:ascii="仿宋_GB2312" w:eastAsia="仿宋_GB2312" w:hAnsi="仿宋_GB2312" w:cs="仿宋_GB2312" w:hint="eastAsia"/>
                <w:b w:val="0"/>
                <w:bCs w:val="0"/>
                <w:kern w:val="0"/>
                <w:sz w:val="32"/>
                <w:szCs w:val="32"/>
                <w:lang w:val="en-US" w:eastAsia="zh-CN" w:bidi="ar-SA"/>
              </w:rPr>
            </w:pPr>
            <w:r>
              <w:rPr>
                <w:rFonts w:ascii="Times New Roman" w:eastAsia="仿宋_GB2312" w:hAnsi="Times New Roman" w:hint="eastAsia"/>
                <w:color w:val="000000"/>
                <w:kern w:val="0"/>
                <w:sz w:val="24"/>
                <w:szCs w:val="24"/>
                <w:lang w:val="en-US" w:eastAsia="zh-CN" w:bidi="ar-SA"/>
              </w:rPr>
              <w:t xml:space="preserve">民和县马场垣乡湟水河拦河水利工程乱建问题</w:t>
            </w:r>
          </w:p>
          <w:p>
            <w:pPr>
              <w:pStyle w:val="BodyTextIndent"/>
              <w:ind w:left="0" w:firstLine="0" w:leftChars="0" w:firstLineChars="0"/>
              <w:jc w:val="center"/>
              <w:rPr>
                <w:rFonts w:eastAsia="仿宋_GB2312" w:hint="eastAsia"/>
                <w:lang w:val="en-US" w:eastAsia="zh-CN"/>
              </w:rPr>
            </w:pP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1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整改责任单位</w:t>
            </w:r>
          </w:p>
        </w:tc>
        <w:tc>
          <w:tcPr>
            <w:tcW w:w="7181" w:type="dxa"/>
            <w:noWrap w:val="0"/>
            <w:vAlign w:val="center"/>
          </w:tcPr>
          <w:p>
            <w:pPr>
              <w:pStyle w:val="BodyText"/>
              <w:pageBreakBefore w:val="0"/>
              <w:kinsoku/>
              <w:wordWrap/>
              <w:overflowPunct/>
              <w:topLinePunct w:val="0"/>
              <w:autoSpaceDE/>
              <w:autoSpaceDN/>
              <w:bidi w:val="0"/>
              <w:adjustRightInd/>
              <w:snapToGrid/>
              <w:spacing w:line="560" w:lineRule="exact"/>
              <w:jc w:val="center"/>
              <w:textAlignment w:val="auto"/>
              <w:rPr>
                <w:rFonts w:hint="eastAsia"/>
                <w:sz w:val="24"/>
                <w:szCs w:val="24"/>
                <w:lang w:val="en-US" w:eastAsia="zh-CN"/>
              </w:rPr>
            </w:pPr>
            <w:r>
              <w:rPr>
                <w:rFonts w:ascii="Times New Roman" w:eastAsia="仿宋_GB2312" w:hAnsi="Times New Roman" w:hint="eastAsia"/>
                <w:color w:val="000000"/>
                <w:kern w:val="0"/>
                <w:sz w:val="24"/>
                <w:szCs w:val="24"/>
                <w:lang w:val="en-US" w:eastAsia="zh-CN" w:bidi="ar-SA"/>
              </w:rPr>
              <w:t xml:space="preserve">民和县水利局</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0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整改目标</w:t>
            </w:r>
          </w:p>
        </w:tc>
        <w:tc>
          <w:tcPr>
            <w:tcW w:w="7181" w:type="dxa"/>
            <w:noWrap w:val="0"/>
            <w:vAlign w:val="center"/>
          </w:tcPr>
          <w:p>
            <w:pPr>
              <w:pStyle w:val="BodyText"/>
              <w:pageBreakBefore w:val="0"/>
              <w:kinsoku/>
              <w:wordWrap/>
              <w:overflowPunct/>
              <w:topLinePunct w:val="0"/>
              <w:autoSpaceDE/>
              <w:autoSpaceDN/>
              <w:bidi w:val="0"/>
              <w:adjustRightInd/>
              <w:snapToGrid/>
              <w:spacing w:line="560" w:lineRule="exact"/>
              <w:ind w:firstLine="480" w:firstLineChars="200"/>
              <w:jc w:val="center"/>
              <w:textAlignment w:val="auto"/>
              <w:rPr>
                <w:rFonts w:hint="eastAsia"/>
                <w:sz w:val="24"/>
                <w:szCs w:val="24"/>
                <w:lang w:val="en-US" w:eastAsia="zh-CN"/>
              </w:rPr>
            </w:pPr>
            <w:r>
              <w:rPr>
                <w:rFonts w:ascii="Times New Roman" w:eastAsia="仿宋_GB2312" w:hAnsi="Times New Roman" w:cs="Times New Roman" w:hint="eastAsia"/>
                <w:color w:val="000000"/>
                <w:kern w:val="0"/>
                <w:sz w:val="24"/>
                <w:szCs w:val="24"/>
                <w:lang w:val="en-US" w:eastAsia="zh-CN" w:bidi="ar-SA"/>
              </w:rPr>
              <w:t xml:space="preserve">拆除湟水河三级水电站涉河围堰，对该电站存在涉法涉诉问题尚未解决，无法明确责任主体，待民和县法院以物抵债裁定生效，明确湟水河三级水电站投资主体后，县水利部门督促投资方向黄河水利委员会办理防洪影响评价。</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535"/>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仿宋_GB2312" w:hAnsi="方正小标宋简体" w:cs="方正小标宋简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整改措施及成效</w:t>
            </w:r>
          </w:p>
        </w:tc>
        <w:tc>
          <w:tcPr>
            <w:tcW w:w="7181" w:type="dxa"/>
            <w:noWrap w:val="0"/>
          </w:tcPr>
          <w:p>
            <w:pPr>
              <w:pStyle w:val="Heading4"/>
              <w:pageBreakBefore w:val="0"/>
              <w:kinsoku/>
              <w:wordWrap/>
              <w:overflowPunct/>
              <w:topLinePunct w:val="0"/>
              <w:autoSpaceDE/>
              <w:autoSpaceDN/>
              <w:bidi w:val="0"/>
              <w:adjustRightInd/>
              <w:snapToGrid/>
              <w:spacing w:line="560" w:lineRule="exact"/>
              <w:jc w:val="center"/>
              <w:textAlignment w:val="auto"/>
              <w:rPr>
                <w:rFonts w:hint="eastAsia"/>
                <w:sz w:val="24"/>
                <w:szCs w:val="24"/>
                <w:lang w:val="en-US" w:eastAsia="zh-CN"/>
              </w:rPr>
            </w:pPr>
            <w:r>
              <w:rPr>
                <w:rFonts w:ascii="Times New Roman" w:eastAsia="仿宋_GB2312" w:hAnsi="Times New Roman" w:hint="eastAsia"/>
                <w:color w:val="000000"/>
                <w:kern w:val="0"/>
                <w:sz w:val="24"/>
                <w:szCs w:val="24"/>
                <w:lang w:val="en-US" w:eastAsia="zh-CN" w:bidi="ar-SA"/>
              </w:rPr>
              <w:t xml:space="preserve">1.</w:t>
            </w:r>
            <w:r>
              <w:rPr>
                <w:rFonts w:ascii="Times New Roman" w:eastAsia="仿宋_GB2312" w:hAnsi="Times New Roman" w:cs="Times New Roman" w:hint="eastAsia"/>
                <w:color w:val="000000"/>
                <w:kern w:val="0"/>
                <w:sz w:val="24"/>
                <w:szCs w:val="24"/>
                <w:lang w:val="en-US" w:eastAsia="zh-CN" w:bidi="ar-SA"/>
              </w:rPr>
              <w:t xml:space="preserve">对湟水河三级水电站修建的围堰进行全面拆除，拆除长约130米，高约8米，上底宽约9米，下底宽约19米的围堰，清理砂石15000余方，有效解决河道内构筑物长期侵占河道、危害河势稳定、妨碍河道行洪安全突出问题及河道“四乱”问题。2.对湟水河三级水电站存在的未办理洪水影响评价报告审批，属“四乱”问题，县委、县政府成立了由县委政法委牵头，抽调县人民法院、县人民检察院、县司法局、县水利局相关工作人员成立工作专班，6月份赴河北省定州市协调处理湟水河三级水电站涉法涉诉问题，民和县工作专班与定州市相关部门进行了积极对接。通过两地相关部门协调，民和航泰瑞水电有限公司同意将湟水河三级水电站债权进行协商转让给民和兴湟水电开发有限公司，民和县人民法院依法裁定后尽快办理权属变更手续。</w:t>
            </w:r>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91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整改时间</w:t>
            </w:r>
          </w:p>
        </w:tc>
        <w:tc>
          <w:tcPr>
            <w:tcW w:w="7181" w:type="dxa"/>
            <w:noWrap w:val="0"/>
            <w:vAlign w:val="center"/>
          </w:tcPr>
          <w:p>
            <w:pPr>
              <w:pStyle w:val="BodyTextIndent"/>
              <w:pageBreakBefore w:val="0"/>
              <w:kinsoku/>
              <w:wordWrap/>
              <w:overflowPunct/>
              <w:topLinePunct w:val="0"/>
              <w:autoSpaceDE/>
              <w:autoSpaceDN/>
              <w:bidi w:val="0"/>
              <w:adjustRightInd/>
              <w:snapToGrid/>
              <w:spacing w:line="560" w:lineRule="exact"/>
              <w:ind w:left="0" w:firstLine="0" w:leftChars="0" w:firstLineChars="0"/>
              <w:jc w:val="center"/>
              <w:textAlignment w:val="auto"/>
              <w:rPr>
                <w:rFonts w:hint="eastAsia"/>
                <w:sz w:val="24"/>
                <w:szCs w:val="24"/>
                <w:lang w:val="en-US" w:eastAsia="zh-CN"/>
              </w:rPr>
            </w:pPr>
            <w:bookmarkStart w:id="0" w:name="_GoBack"/>
            <w:r>
              <w:rPr>
                <w:rFonts w:ascii="Times New Roman" w:eastAsia="仿宋_GB2312" w:hAnsi="Times New Roman" w:cs="Times New Roman" w:hint="eastAsia"/>
                <w:color w:val="000000"/>
                <w:kern w:val="0"/>
                <w:sz w:val="24"/>
                <w:szCs w:val="24"/>
                <w:lang w:val="en-US" w:eastAsia="zh-CN" w:bidi="ar-SA"/>
              </w:rPr>
              <w:t xml:space="preserve">2022年12月底</w:t>
            </w:r>
            <w:bookmarkEnd w:id="0"/>
          </w:p>
        </w:tc>
      </w:tr>
      <w:tr>
        <w:tblPrEx>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hAnsi="黑体" w:cs="黑体" w:hint="eastAsia"/>
                <w:b w:val="0"/>
                <w:bCs w:val="0"/>
                <w:sz w:val="24"/>
                <w:szCs w:val="24"/>
                <w:vertAlign w:val="baseline"/>
                <w:lang w:val="en-US" w:eastAsia="zh-CN"/>
              </w:rPr>
            </w:pPr>
            <w:r>
              <w:rPr>
                <w:rFonts w:ascii="黑体" w:eastAsia="黑体" w:hAnsi="黑体" w:cs="黑体" w:hint="eastAsia"/>
                <w:b w:val="0"/>
                <w:bCs w:val="0"/>
                <w:sz w:val="24"/>
                <w:szCs w:val="24"/>
                <w:vertAlign w:val="baseline"/>
                <w:lang w:val="en-US" w:eastAsia="zh-CN"/>
              </w:rPr>
              <w:t xml:space="preserve">社会监督联系人及电话</w:t>
            </w:r>
          </w:p>
        </w:tc>
        <w:tc>
          <w:tcPr>
            <w:tcW w:w="7181" w:type="dxa"/>
            <w:noWrap w:val="0"/>
            <w:vAlign w:val="center"/>
          </w:tcPr>
          <w:p>
            <w:pPr>
              <w:pStyle w:val="Heading4"/>
              <w:pageBreakBefore w:val="0"/>
              <w:kinsoku/>
              <w:wordWrap/>
              <w:overflowPunct/>
              <w:topLinePunct w:val="0"/>
              <w:autoSpaceDE/>
              <w:autoSpaceDN/>
              <w:bidi w:val="0"/>
              <w:adjustRightInd/>
              <w:snapToGrid/>
              <w:spacing w:line="560" w:lineRule="exact"/>
              <w:jc w:val="center"/>
              <w:textAlignment w:val="auto"/>
              <w:rPr>
                <w:rFonts w:hint="default"/>
                <w:sz w:val="24"/>
                <w:szCs w:val="24"/>
                <w:lang w:val="en-US" w:eastAsia="zh-CN"/>
              </w:rPr>
            </w:pPr>
            <w:r>
              <w:rPr>
                <w:rFonts w:hint="eastAsia"/>
                <w:sz w:val="24"/>
                <w:szCs w:val="24"/>
                <w:lang w:val="en-US" w:eastAsia="zh-CN"/>
              </w:rPr>
              <w:t xml:space="preserve">王玉茜  09728521928</w:t>
            </w:r>
          </w:p>
        </w:tc>
      </w:tr>
    </w:tbl>
    <w:p>
      <w:pPr/>
    </w:p>
    <w:sectPr>
      <w:pgSz w:w="11906" w:h="16838" w:orient="portrait"/>
      <w:pgMar w:top="1440" w:right="1800" w:bottom="1440" w:left="1800" w:header="851" w:footer="992" w:gutter="0"/>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公文黑体">
    <w:altName w:val="黑体"/>
    <w:panose1 w:val="02000500000000000000"/>
    <w:charset w:val="00"/>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ˎ̥">
    <w:altName w:val="微软雅黑"/>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20"/>
  <w:embedSystemFont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ZTEyYzA5ZWExMDkwMzA2MzYwYjEzYmU2MDY5ZDU1OGUifQ=="/>
  </w:docVar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9"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uppressAutoHyphens/>
      <w:bidi w:val="0"/>
      <w:jc w:val="both"/>
    </w:pPr>
    <w:rPr>
      <w:rFonts w:ascii="Calibri" w:eastAsia="宋体" w:hAnsi="Calibri" w:cs="Times New Roman"/>
      <w:color w:val="auto"/>
      <w:kern w:val="2"/>
      <w:sz w:val="21"/>
      <w:szCs w:val="24"/>
      <w:lang w:val="en-US" w:eastAsia="zh-CN" w:bidi="ar-SA"/>
    </w:rPr>
  </w:style>
  <w:style w:type="paragraph" w:styleId="Heading2">
    <w:name w:val="Heading 2"/>
    <w:basedOn w:val="Normal"/>
    <w:next w:val="Normal"/>
    <w:qFormat/>
    <w:pPr>
      <w:keepNext w:val="0"/>
      <w:keepLines w:val="0"/>
      <w:ind w:firstLine="680" w:firstLineChars="200"/>
      <w:outlineLvl w:val="1"/>
    </w:pPr>
    <w:rPr>
      <w:rFonts w:ascii="方正公文黑体" w:eastAsia="方正公文黑体" w:hAnsi="方正公文黑体"/>
    </w:rPr>
  </w:style>
  <w:style w:type="paragraph" w:styleId="Heading4">
    <w:name w:val="Heading 4"/>
    <w:basedOn w:val="Normal"/>
    <w:next w:val="Normal"/>
    <w:uiPriority w:val="9"/>
    <w:qFormat/>
    <w:pPr>
      <w:keepNext/>
      <w:keepLines/>
      <w:spacing w:before="280" w:after="290" w:line="376" w:lineRule="auto"/>
      <w:outlineLvl w:val="3"/>
    </w:pPr>
    <w:rPr>
      <w:rFonts w:ascii="Times New Roman" w:hAnsi="Times New Roman" w:cs="Times New Roman"/>
      <w:sz w:val="28"/>
      <w:szCs w:val="28"/>
    </w:rPr>
  </w:style>
  <w:style w:type="character" w:default="1" w:styleId="DefaultParagraphFont">
    <w:name w:val="Default Paragraph Font"/>
    <w:semiHidden/>
    <w:qFormat/>
    <w:rPr/>
  </w:style>
  <w:style w:type="table" w:default="1" w:styleId="TableNormal">
    <w:name w:val="Normal Table"/>
    <w:semiHidden/>
    <w:qFormat/>
    <w:rPr/>
    <w:tblPr>
      <w:tblCellMar>
        <w:top w:w="0" w:type="dxa"/>
        <w:left w:w="108" w:type="dxa"/>
        <w:bottom w:w="0" w:type="dxa"/>
        <w:right w:w="108" w:type="dxa"/>
      </w:tblCellMar>
    </w:tbl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BodyText">
    <w:name w:val="Body Text"/>
    <w:basedOn w:val="Normal"/>
    <w:qFormat/>
    <w:pPr>
      <w:spacing w:before="0" w:after="140" w:line="276" w:lineRule="auto"/>
    </w:pPr>
    <w:rPr/>
  </w:style>
  <w:style w:type="paragraph" w:styleId="BodyTextIndent">
    <w:name w:val="Body Text Indent"/>
    <w:basedOn w:val="Normal"/>
    <w:uiPriority w:val="99"/>
    <w:unhideWhenUsed/>
    <w:qFormat/>
    <w:pPr>
      <w:snapToGrid w:val="0"/>
      <w:ind w:firstLine="630"/>
    </w:pPr>
    <w:rPr>
      <w:rFonts w:eastAsia="仿宋_GB2312"/>
      <w:kern w:val="2"/>
      <w:sz w:val="24"/>
    </w:rPr>
  </w:style>
  <w:style w:type="paragraph" w:styleId="BodyTextFirstIndent2">
    <w:name w:val="Body Text First Indent 2"/>
    <w:basedOn w:val="BodyTextIndent"/>
    <w:qFormat/>
    <w:pPr>
      <w:ind w:firstLine="420" w:firstLineChars="200"/>
    </w:pPr>
    <w:rPr/>
  </w:style>
  <w:style w:type="paragraph" w:styleId="Normal(Web)">
    <w:name w:val="Normal (Web)"/>
    <w:basedOn w:val="Normal"/>
    <w:qFormat/>
    <w:pPr>
      <w:widowControl/>
      <w:spacing w:before="80" w:after="80" w:line="312" w:lineRule="auto"/>
      <w:jc w:val="left"/>
    </w:pPr>
    <w:rPr>
      <w:rFonts w:ascii="ˎ̥" w:hAnsi="ˎ̥" w:cs="宋体"/>
      <w:color w:val="0F0020"/>
      <w:kern w:val="0"/>
      <w:sz w:val="18"/>
      <w:szCs w:val="18"/>
    </w:rPr>
  </w:style>
  <w:style w:type="table" w:styleId="TableGrid">
    <w:name w:val="Table Grid"/>
    <w:basedOn w:val="TableNormal"/>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2052-11.1.0.12980</vt:lpstr>
  </property>
  <property fmtid="{D5CDD505-2E9C-101B-9397-08002B2CF9AE}" pid="3" name="commondata">
    <vt:lpstr>eyJoZGlkIjoiZTEyYzA5ZWExMDkwMzA2MzYwYjEzYmU2MDY5ZDU1OGUifQ_x003D__x003D_</vt:lpstr>
  </property>
  <property fmtid="{D5CDD505-2E9C-101B-9397-08002B2CF9AE}" pid="4" name="ICV">
    <vt:lpstr>E2154853E8184156917B6F83729ED5EC</vt:lp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eyJoZGlkIjoiZTEyYzA5ZWExMDkwMzA2MzYwYjEzYmU2MDY5ZDU1OGUifQ==</vt:lpwstr>
  </property>
  <property fmtid="{D5CDD505-2E9C-101B-9397-08002B2CF9AE}" pid="4" name="ICV">
    <vt:lpwstr>E2154853E8184156917B6F83729ED5EC</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2</Pages>
  <Words>513</Words>
  <Characters>526</Characters>
  <Application>WPS Office_11.1.0.12980_F1E327BC-269C-435d-A152-05C5408002CA</Application>
  <DocSecurity>0</DocSecurity>
  <Lines>0</Lines>
  <Paragraphs>0</Paragraphs>
  <CharactersWithSpaces>583</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2014-10-29T12:08:00Z</dcterms:created>
  <dcterms:modified xsi:type="dcterms:W3CDTF">2023-02-06T06:53:16Z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2052-11.1.0.12980</vt:lpstr>
  </property>
  <property fmtid="{D5CDD505-2E9C-101B-9397-08002B2CF9AE}" pid="3" name="commondata">
    <vt:lpstr>eyJoZGlkIjoiZTEyYzA5ZWExMDkwMzA2MzYwYjEzYmU2MDY5ZDU1OGUifQ_x003D__x003D_</vt:lpstr>
  </property>
  <property fmtid="{D5CDD505-2E9C-101B-9397-08002B2CF9AE}" pid="4" name="ICV">
    <vt:lpstr>E2154853E8184156917B6F83729ED5EC</vt:lpstr>
  </property>
</Properties>
</file>