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10.xml" ContentType="application/xml"/>
  <Override PartName="/customXml/item11.xml" ContentType="application/xml"/>
  <Override PartName="/customXml/item12.xml" ContentType="application/xml"/>
  <Override PartName="/customXml/item13.xml" ContentType="application/xml"/>
  <Override PartName="/customXml/item14.xml" ContentType="application/xml"/>
  <Override PartName="/customXml/item15.xml" ContentType="application/xml"/>
  <Override PartName="/customXml/item16.xml" ContentType="application/xml"/>
  <Override PartName="/customXml/item17.xml" ContentType="application/xml"/>
  <Override PartName="/customXml/item18.xml" ContentType="application/xml"/>
  <Override PartName="/customXml/item19.xml" ContentType="application/xml"/>
  <Override PartName="/customXml/item2.xml" ContentType="application/xml"/>
  <Override PartName="/customXml/item20.xml" ContentType="application/xml"/>
  <Override PartName="/customXml/item21.xml" ContentType="application/xml"/>
  <Override PartName="/customXml/item2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8.xml" ContentType="application/xml"/>
  <Override PartName="/customXml/item9.xml" ContentType="application/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r>
        <w:rPr>
          <w:color w:val="FF0000"/>
          <w:sz w:val="24"/>
        </w:rPr>
        <w:t xml:space="preserve">Evaluation Warning: The document was created with Spire.Doc for .NET.</w:t>
      </w:r>
    </w:p>
    <w:p>
      <w:pPr>
        <w:tabs>
          <w:tab w:val="left" w:pos="30"/>
          <w:tab w:val="center" w:pos="4153"/>
        </w:tabs>
        <w:spacing w:before="312" w:beforeLines="100" w:line="400" w:lineRule="exact"/>
        <w:jc w:val="center"/>
        <w:rPr>
          <w:rFonts w:ascii="华文仿宋" w:eastAsia="华文仿宋" w:cs="黑体"/>
          <w:b/>
          <w:bCs/>
          <w:color w:val="auto"/>
          <w:sz w:val="36"/>
          <w:szCs w:val="36"/>
        </w:rPr>
      </w:pPr>
    </w:p>
    <w:p>
      <w:pPr>
        <w:tabs>
          <w:tab w:val="left" w:pos="30"/>
          <w:tab w:val="center" w:pos="4153"/>
        </w:tabs>
        <w:spacing w:before="312" w:beforeLines="100" w:line="400" w:lineRule="exact"/>
        <w:jc w:val="center"/>
        <w:rPr>
          <w:rFonts w:ascii="仿宋_GB2312" w:eastAsia="仿宋_GB2312" w:cs="仿宋_GB2312"/>
          <w:bCs/>
          <w:color w:val="auto"/>
          <w:sz w:val="36"/>
          <w:szCs w:val="36"/>
        </w:rPr>
      </w:pPr>
      <w:r>
        <w:rPr>
          <w:rFonts w:ascii="仿宋_GB2312" w:eastAsia="仿宋_GB2312" w:cs="仿宋_GB2312" w:hint="eastAsia"/>
          <w:bCs/>
          <w:color w:val="auto"/>
          <w:sz w:val="36"/>
          <w:szCs w:val="36"/>
        </w:rPr>
        <w:t xml:space="preserve">民和文凯商贸有限公司</w:t>
      </w:r>
    </w:p>
    <w:p>
      <w:pPr>
        <w:tabs>
          <w:tab w:val="left" w:pos="30"/>
          <w:tab w:val="center" w:pos="4153"/>
        </w:tabs>
        <w:spacing w:before="312" w:beforeLines="100" w:line="400" w:lineRule="exact"/>
        <w:jc w:val="center"/>
        <w:rPr>
          <w:rFonts w:ascii="仿宋" w:eastAsia="仿宋" w:cs="黑体"/>
          <w:color w:val="auto"/>
          <w:sz w:val="36"/>
          <w:szCs w:val="36"/>
        </w:rPr>
      </w:pPr>
      <w:r>
        <w:rPr>
          <w:rFonts w:ascii="仿宋_GB2312" w:eastAsia="仿宋_GB2312" w:cs="仿宋_GB2312" w:hint="eastAsia"/>
          <w:color w:val="auto"/>
          <w:sz w:val="36"/>
          <w:szCs w:val="36"/>
        </w:rPr>
        <w:t xml:space="preserve">青海省民和县松树乡马莲沟建筑用砂矿</w:t>
      </w:r>
    </w:p>
    <w:p>
      <w:pPr>
        <w:tabs>
          <w:tab w:val="left" w:pos="30"/>
          <w:tab w:val="center" w:pos="4153"/>
        </w:tabs>
        <w:spacing w:before="312" w:beforeLines="100" w:line="360" w:lineRule="auto"/>
        <w:jc w:val="center"/>
        <w:rPr>
          <w:rFonts w:ascii="黑体" w:eastAsia="黑体"/>
          <w:bCs/>
          <w:color w:val="auto"/>
          <w:sz w:val="52"/>
          <w:szCs w:val="52"/>
        </w:rPr>
      </w:pPr>
      <w:r>
        <w:rPr>
          <w:rFonts w:ascii="黑体" w:eastAsia="黑体" w:cs="黑体" w:hint="eastAsia"/>
          <w:bCs/>
          <w:color w:val="auto"/>
          <w:sz w:val="52"/>
          <w:szCs w:val="52"/>
        </w:rPr>
        <w:t xml:space="preserve">矿山地质环境保护与土地复垦方案</w:t>
      </w:r>
    </w:p>
    <w:p>
      <w:pPr>
        <w:tabs>
          <w:tab w:val="left" w:pos="30"/>
          <w:tab w:val="center" w:pos="4153"/>
        </w:tabs>
        <w:spacing w:before="312" w:beforeLines="100" w:line="360" w:lineRule="auto"/>
        <w:jc w:val="center"/>
        <w:rPr>
          <w:rFonts w:ascii="黑体" w:eastAsia="黑体"/>
          <w:b/>
          <w:bCs/>
          <w:color w:val="auto"/>
          <w:sz w:val="48"/>
          <w:szCs w:val="48"/>
        </w:rPr>
      </w:pPr>
    </w:p>
    <w:p>
      <w:pPr>
        <w:tabs>
          <w:tab w:val="left" w:pos="30"/>
          <w:tab w:val="center" w:pos="4153"/>
        </w:tabs>
        <w:spacing w:before="312" w:beforeLines="100" w:line="360" w:lineRule="auto"/>
        <w:jc w:val="center"/>
        <w:rPr>
          <w:rFonts w:ascii="黑体" w:eastAsia="黑体"/>
          <w:b/>
          <w:bCs/>
          <w:color w:val="auto"/>
          <w:sz w:val="48"/>
          <w:szCs w:val="48"/>
        </w:rPr>
      </w:pPr>
    </w:p>
    <w:p>
      <w:pPr>
        <w:tabs>
          <w:tab w:val="left" w:pos="30"/>
          <w:tab w:val="center" w:pos="4153"/>
        </w:tabs>
        <w:spacing w:before="312" w:beforeLines="100" w:line="360" w:lineRule="auto"/>
        <w:jc w:val="center"/>
        <w:rPr>
          <w:rFonts w:ascii="黑体" w:eastAsia="黑体"/>
          <w:b/>
          <w:bCs/>
          <w:color w:val="auto"/>
          <w:sz w:val="48"/>
          <w:szCs w:val="48"/>
        </w:rPr>
      </w:pPr>
    </w:p>
    <w:p>
      <w:pPr>
        <w:tabs>
          <w:tab w:val="left" w:pos="30"/>
          <w:tab w:val="center" w:pos="4153"/>
        </w:tabs>
        <w:spacing w:before="312" w:beforeLines="100" w:line="360" w:lineRule="auto"/>
        <w:jc w:val="center"/>
        <w:rPr>
          <w:rFonts w:ascii="黑体" w:eastAsia="黑体"/>
          <w:b/>
          <w:bCs/>
          <w:color w:val="auto"/>
          <w:sz w:val="48"/>
          <w:szCs w:val="48"/>
        </w:rPr>
      </w:pPr>
    </w:p>
    <w:p>
      <w:pPr>
        <w:tabs>
          <w:tab w:val="left" w:pos="30"/>
          <w:tab w:val="center" w:pos="4153"/>
        </w:tabs>
        <w:spacing w:before="312" w:beforeLines="100" w:line="360" w:lineRule="auto"/>
        <w:jc w:val="center"/>
        <w:rPr>
          <w:rFonts w:ascii="黑体" w:eastAsia="黑体"/>
          <w:b/>
          <w:bCs/>
          <w:color w:val="auto"/>
          <w:sz w:val="48"/>
          <w:szCs w:val="48"/>
        </w:rPr>
      </w:pPr>
    </w:p>
    <w:p>
      <w:pPr>
        <w:tabs>
          <w:tab w:val="left" w:pos="30"/>
          <w:tab w:val="center" w:pos="4153"/>
        </w:tabs>
        <w:spacing w:before="312" w:beforeLines="100" w:line="360" w:lineRule="auto"/>
        <w:jc w:val="center"/>
        <w:rPr>
          <w:rFonts w:ascii="黑体" w:eastAsia="黑体"/>
          <w:b/>
          <w:bCs/>
          <w:color w:val="auto"/>
          <w:sz w:val="48"/>
          <w:szCs w:val="48"/>
        </w:rPr>
      </w:pPr>
    </w:p>
    <w:p>
      <w:pPr>
        <w:tabs>
          <w:tab w:val="left" w:pos="30"/>
          <w:tab w:val="center" w:pos="4153"/>
        </w:tabs>
        <w:spacing w:before="312" w:beforeLines="100" w:line="360" w:lineRule="auto"/>
        <w:rPr>
          <w:rFonts w:ascii="黑体" w:eastAsia="黑体"/>
          <w:b/>
          <w:bCs/>
          <w:color w:val="auto"/>
          <w:sz w:val="48"/>
          <w:szCs w:val="48"/>
        </w:rPr>
      </w:pPr>
    </w:p>
    <w:p>
      <w:pPr>
        <w:tabs>
          <w:tab w:val="left" w:pos="30"/>
          <w:tab w:val="center" w:pos="4153"/>
        </w:tabs>
        <w:spacing w:before="312" w:beforeLines="100" w:line="360" w:lineRule="auto"/>
        <w:jc w:val="center"/>
        <w:rPr>
          <w:rFonts w:ascii="宋体" w:cs="黑体"/>
          <w:b/>
          <w:bCs/>
          <w:color w:val="auto"/>
          <w:sz w:val="36"/>
          <w:szCs w:val="36"/>
        </w:rPr>
      </w:pPr>
      <w:r>
        <w:rPr>
          <w:rFonts w:ascii="宋体" w:cs="黑体" w:hint="eastAsia"/>
          <w:b/>
          <w:bCs/>
          <w:color w:val="auto"/>
          <w:sz w:val="36"/>
          <w:szCs w:val="36"/>
        </w:rPr>
        <w:t xml:space="preserve">民和文凯商贸有限公司</w:t>
      </w:r>
    </w:p>
    <w:p>
      <w:pPr>
        <w:tabs>
          <w:tab w:val="left" w:pos="30"/>
          <w:tab w:val="center" w:pos="4153"/>
        </w:tabs>
        <w:spacing w:before="312" w:beforeLines="100" w:line="360" w:lineRule="auto"/>
        <w:jc w:val="center"/>
        <w:rPr>
          <w:rFonts w:ascii="宋体" w:cs="黑体"/>
          <w:b/>
          <w:bCs/>
          <w:color w:val="auto"/>
          <w:sz w:val="36"/>
          <w:szCs w:val="36"/>
        </w:rPr>
        <w:sectPr>
          <w:footerReference w:type="default" r:id="rId23"/>
          <w:pgSz w:w="11906" w:h="16838" w:orient="portrait"/>
          <w:pgMar w:top="1440" w:right="1800" w:bottom="1440" w:left="1800" w:header="851" w:footer="992" w:gutter="0"/>
          <w:pgNumType w:start="1"/>
          <w:docGrid w:type="lines" w:linePitch="312" w:charSpace="0"/>
        </w:sectPr>
      </w:pPr>
      <w:r>
        <w:rPr>
          <w:rFonts w:ascii="宋体" w:cs="黑体"/>
          <w:b/>
          <w:bCs/>
          <w:color w:val="auto"/>
          <w:sz w:val="36"/>
          <w:szCs w:val="36"/>
        </w:rPr>
        <w:t xml:space="preserve">20</w:t>
      </w:r>
      <w:r>
        <w:rPr>
          <w:rFonts w:ascii="宋体" w:cs="黑体" w:hint="eastAsia"/>
          <w:b/>
          <w:bCs/>
          <w:color w:val="auto"/>
          <w:sz w:val="36"/>
          <w:szCs w:val="36"/>
        </w:rPr>
        <w:t xml:space="preserve">20年03月</w:t>
      </w:r>
    </w:p>
    <w:p>
      <w:pPr>
        <w:tabs>
          <w:tab w:val="left" w:pos="30"/>
          <w:tab w:val="center" w:pos="4153"/>
        </w:tabs>
        <w:spacing w:before="312" w:beforeLines="100" w:line="400" w:lineRule="exact"/>
        <w:jc w:val="center"/>
        <w:rPr>
          <w:rFonts w:ascii="仿宋_GB2312" w:eastAsia="仿宋_GB2312" w:cs="仿宋_GB2312"/>
          <w:bCs/>
          <w:color w:val="auto"/>
          <w:sz w:val="36"/>
          <w:szCs w:val="36"/>
        </w:rPr>
      </w:pPr>
      <w:r>
        <w:rPr>
          <w:rFonts w:ascii="仿宋_GB2312" w:eastAsia="仿宋_GB2312" w:cs="仿宋_GB2312" w:hint="eastAsia"/>
          <w:bCs/>
          <w:color w:val="auto"/>
          <w:sz w:val="36"/>
          <w:szCs w:val="36"/>
        </w:rPr>
        <w:t xml:space="preserve">民和文凯商贸有限公司</w:t>
      </w:r>
    </w:p>
    <w:p>
      <w:pPr>
        <w:tabs>
          <w:tab w:val="left" w:pos="30"/>
          <w:tab w:val="center" w:pos="4153"/>
        </w:tabs>
        <w:spacing w:before="312" w:beforeLines="100" w:line="400" w:lineRule="exact"/>
        <w:jc w:val="center"/>
        <w:rPr>
          <w:rFonts w:ascii="仿宋_GB2312" w:eastAsia="仿宋_GB2312" w:cs="仿宋_GB2312"/>
          <w:color w:val="auto"/>
          <w:sz w:val="36"/>
          <w:szCs w:val="36"/>
        </w:rPr>
      </w:pPr>
      <w:r>
        <w:rPr>
          <w:rFonts w:ascii="仿宋_GB2312" w:eastAsia="仿宋_GB2312" w:cs="仿宋_GB2312" w:hint="eastAsia"/>
          <w:color w:val="auto"/>
          <w:sz w:val="36"/>
          <w:szCs w:val="36"/>
        </w:rPr>
        <w:t xml:space="preserve">青海省民和县松树乡马莲沟建筑用砂矿</w:t>
      </w:r>
    </w:p>
    <w:p>
      <w:pPr>
        <w:tabs>
          <w:tab w:val="left" w:pos="30"/>
          <w:tab w:val="center" w:pos="4153"/>
        </w:tabs>
        <w:spacing w:before="312" w:beforeLines="100" w:line="480" w:lineRule="auto"/>
        <w:jc w:val="center"/>
        <w:rPr>
          <w:rFonts w:ascii="黑体" w:eastAsia="黑体"/>
          <w:bCs/>
          <w:color w:val="auto"/>
          <w:sz w:val="44"/>
          <w:szCs w:val="44"/>
        </w:rPr>
      </w:pPr>
      <w:r>
        <w:rPr>
          <w:rFonts w:ascii="黑体" w:eastAsia="黑体" w:cs="黑体" w:hint="eastAsia"/>
          <w:bCs/>
          <w:color w:val="auto"/>
          <w:sz w:val="44"/>
          <w:szCs w:val="44"/>
        </w:rPr>
        <w:t xml:space="preserve">矿山地质环境保护与土地复垦方案</w:t>
      </w:r>
    </w:p>
    <w:p>
      <w:pPr>
        <w:tabs>
          <w:tab w:val="left" w:pos="30"/>
          <w:tab w:val="center" w:pos="4153"/>
        </w:tabs>
        <w:spacing w:before="312" w:beforeLines="100" w:line="360" w:lineRule="auto"/>
        <w:jc w:val="center"/>
        <w:rPr>
          <w:rFonts w:ascii="黑体" w:eastAsia="黑体" w:cs="黑体"/>
          <w:bCs/>
          <w:color w:val="auto"/>
          <w:sz w:val="44"/>
          <w:szCs w:val="44"/>
        </w:rPr>
      </w:pPr>
    </w:p>
    <w:p>
      <w:pPr>
        <w:ind w:firstLine="1280" w:firstLineChars="400"/>
        <w:rPr>
          <w:rFonts w:ascii="宋体" w:cs="宋体"/>
          <w:color w:val="auto"/>
          <w:sz w:val="32"/>
          <w:szCs w:val="32"/>
        </w:rPr>
      </w:pPr>
    </w:p>
    <w:p>
      <w:pPr>
        <w:ind w:firstLine="1280" w:firstLineChars="400"/>
        <w:rPr>
          <w:rFonts w:ascii="宋体"/>
          <w:color w:val="auto"/>
          <w:sz w:val="32"/>
          <w:szCs w:val="32"/>
        </w:rPr>
      </w:pPr>
      <w:r>
        <w:rPr>
          <w:rFonts w:ascii="宋体" w:cs="宋体" w:hint="eastAsia"/>
          <w:color w:val="auto"/>
          <w:sz w:val="32"/>
          <w:szCs w:val="32"/>
        </w:rPr>
        <w:t xml:space="preserve">申报单位：民和文凯商贸有限公司</w:t>
      </w:r>
    </w:p>
    <w:p>
      <w:pPr>
        <w:ind w:firstLine="1280" w:firstLineChars="400"/>
        <w:rPr>
          <w:rFonts w:ascii="宋体" w:eastAsia="宋体" w:hint="eastAsia"/>
          <w:color w:val="auto"/>
          <w:sz w:val="32"/>
          <w:szCs w:val="32"/>
          <w:lang w:val="en-US" w:eastAsia="zh-CN"/>
        </w:rPr>
      </w:pPr>
      <w:r>
        <w:rPr>
          <w:rFonts w:ascii="宋体" w:cs="宋体" w:hint="eastAsia"/>
          <w:color w:val="auto"/>
          <w:sz w:val="32"/>
          <w:szCs w:val="32"/>
        </w:rPr>
        <w:t xml:space="preserve">法人代表：</w:t>
      </w:r>
      <w:r>
        <w:rPr>
          <w:rFonts w:ascii="宋体" w:cs="宋体" w:hint="eastAsia"/>
          <w:color w:val="auto"/>
          <w:sz w:val="32"/>
          <w:szCs w:val="32"/>
          <w:lang w:eastAsia="zh-CN"/>
        </w:rPr>
        <w:t xml:space="preserve">张秀花</w:t>
      </w:r>
    </w:p>
    <w:p>
      <w:pPr>
        <w:ind w:firstLine="1280" w:firstLineChars="400"/>
        <w:rPr>
          <w:rFonts w:ascii="宋体" w:eastAsia="宋体" w:hint="eastAsia"/>
          <w:color w:val="auto"/>
          <w:sz w:val="32"/>
          <w:szCs w:val="32"/>
          <w:lang w:eastAsia="zh-CN"/>
        </w:rPr>
      </w:pPr>
      <w:r>
        <w:rPr>
          <w:rFonts w:ascii="宋体" w:cs="宋体" w:hint="eastAsia"/>
          <w:color w:val="auto"/>
          <w:sz w:val="32"/>
          <w:szCs w:val="32"/>
        </w:rPr>
        <w:t xml:space="preserve">总工程师：</w:t>
      </w:r>
      <w:r>
        <w:rPr>
          <w:rFonts w:ascii="宋体" w:cs="宋体" w:hint="eastAsia"/>
          <w:color w:val="auto"/>
          <w:sz w:val="32"/>
          <w:szCs w:val="32"/>
          <w:lang w:eastAsia="zh-CN"/>
        </w:rPr>
        <w:t xml:space="preserve">妥元丙</w:t>
      </w:r>
    </w:p>
    <w:p>
      <w:pPr>
        <w:ind w:firstLine="1280" w:firstLineChars="400"/>
        <w:rPr>
          <w:rFonts w:ascii="宋体"/>
          <w:color w:val="auto"/>
          <w:sz w:val="32"/>
          <w:szCs w:val="32"/>
        </w:rPr>
      </w:pPr>
      <w:r>
        <w:rPr>
          <w:rFonts w:ascii="宋体" w:cs="宋体" w:hint="eastAsia"/>
          <w:color w:val="auto"/>
          <w:sz w:val="32"/>
          <w:szCs w:val="32"/>
        </w:rPr>
        <w:t xml:space="preserve">编制单位：青海麟翔地质勘查有限责任公司</w:t>
      </w:r>
    </w:p>
    <w:p>
      <w:pPr>
        <w:ind w:firstLine="1280" w:firstLineChars="400"/>
        <w:rPr>
          <w:rFonts w:ascii="宋体"/>
          <w:color w:val="auto"/>
          <w:sz w:val="32"/>
          <w:szCs w:val="32"/>
        </w:rPr>
      </w:pPr>
      <w:r>
        <w:rPr>
          <w:rFonts w:ascii="宋体" w:cs="宋体" w:hint="eastAsia"/>
          <w:color w:val="auto"/>
          <w:sz w:val="32"/>
          <w:szCs w:val="32"/>
        </w:rPr>
        <w:t xml:space="preserve">法人代表：商海英</w:t>
      </w:r>
    </w:p>
    <w:p>
      <w:pPr>
        <w:ind w:firstLine="1280" w:firstLineChars="400"/>
        <w:rPr>
          <w:rFonts w:ascii="宋体"/>
          <w:color w:val="auto"/>
          <w:sz w:val="32"/>
          <w:szCs w:val="32"/>
        </w:rPr>
      </w:pPr>
      <w:r>
        <w:rPr>
          <w:rFonts w:ascii="宋体" w:cs="宋体" w:hint="eastAsia"/>
          <w:color w:val="auto"/>
          <w:sz w:val="32"/>
          <w:szCs w:val="32"/>
        </w:rPr>
        <w:t xml:space="preserve">总工程师：鱼海麟</w:t>
      </w:r>
    </w:p>
    <w:p>
      <w:pPr>
        <w:ind w:firstLine="1280" w:firstLineChars="400"/>
        <w:rPr>
          <w:rFonts w:ascii="宋体" w:eastAsia="宋体" w:hint="eastAsia"/>
          <w:color w:val="auto"/>
          <w:sz w:val="32"/>
          <w:szCs w:val="32"/>
          <w:lang w:eastAsia="zh-CN"/>
        </w:rPr>
      </w:pPr>
      <w:r>
        <w:rPr>
          <w:rFonts w:ascii="宋体" w:cs="宋体" w:hint="eastAsia"/>
          <w:color w:val="auto"/>
          <w:sz w:val="32"/>
          <w:szCs w:val="32"/>
        </w:rPr>
        <w:t xml:space="preserve">项目负责人：</w:t>
      </w:r>
      <w:r>
        <w:rPr>
          <w:rFonts w:ascii="宋体" w:cs="宋体" w:hint="eastAsia"/>
          <w:color w:val="auto"/>
          <w:sz w:val="32"/>
          <w:szCs w:val="32"/>
          <w:lang w:eastAsia="zh-CN"/>
        </w:rPr>
        <w:t xml:space="preserve">商选峰</w:t>
      </w:r>
    </w:p>
    <w:p>
      <w:pPr>
        <w:ind w:firstLine="1280" w:firstLineChars="400"/>
        <w:rPr>
          <w:rFonts w:ascii="宋体"/>
          <w:color w:val="auto"/>
          <w:sz w:val="32"/>
          <w:szCs w:val="32"/>
        </w:rPr>
      </w:pPr>
      <w:r>
        <w:rPr>
          <w:rFonts w:ascii="宋体" w:cs="宋体" w:hint="eastAsia"/>
          <w:color w:val="auto"/>
          <w:sz w:val="32"/>
          <w:szCs w:val="32"/>
        </w:rPr>
        <w:t xml:space="preserve">编写人员：</w:t>
      </w:r>
      <w:r>
        <w:rPr>
          <w:rFonts w:ascii="宋体" w:cs="宋体" w:hint="eastAsia"/>
          <w:color w:val="auto"/>
          <w:sz w:val="32"/>
          <w:szCs w:val="32"/>
          <w:lang w:eastAsia="zh-CN"/>
        </w:rPr>
        <w:t xml:space="preserve">商选峰</w:t>
      </w:r>
      <w:r>
        <w:rPr>
          <w:rFonts w:ascii="宋体" w:cs="宋体"/>
          <w:color w:val="auto"/>
          <w:sz w:val="32"/>
          <w:szCs w:val="32"/>
        </w:rPr>
        <w:t xml:space="preserve">  </w:t>
      </w:r>
      <w:r>
        <w:rPr>
          <w:rFonts w:ascii="宋体" w:cs="宋体" w:hint="eastAsia"/>
          <w:color w:val="auto"/>
          <w:sz w:val="32"/>
          <w:szCs w:val="32"/>
        </w:rPr>
        <w:t xml:space="preserve">丁东升</w:t>
      </w:r>
    </w:p>
    <w:p>
      <w:pPr>
        <w:ind w:firstLine="1280" w:firstLineChars="400"/>
        <w:rPr>
          <w:rFonts w:ascii="宋体"/>
          <w:color w:val="auto"/>
          <w:sz w:val="32"/>
          <w:szCs w:val="32"/>
        </w:rPr>
      </w:pPr>
      <w:r>
        <w:rPr>
          <w:rFonts w:ascii="宋体" w:cs="宋体" w:hint="eastAsia"/>
          <w:color w:val="auto"/>
          <w:sz w:val="32"/>
          <w:szCs w:val="32"/>
        </w:rPr>
        <w:t xml:space="preserve">制图人员：</w:t>
      </w:r>
      <w:r>
        <w:rPr>
          <w:rFonts w:ascii="宋体" w:cs="宋体" w:hint="eastAsia"/>
          <w:color w:val="auto"/>
          <w:sz w:val="32"/>
          <w:szCs w:val="32"/>
          <w:lang w:eastAsia="zh-CN"/>
        </w:rPr>
        <w:t xml:space="preserve">商选峰</w:t>
      </w:r>
    </w:p>
    <w:p>
      <w:pPr>
        <w:tabs>
          <w:tab w:val="left" w:pos="30"/>
          <w:tab w:val="center" w:pos="4153"/>
        </w:tabs>
        <w:spacing w:before="312" w:beforeLines="100" w:line="360" w:lineRule="auto"/>
        <w:jc w:val="center"/>
        <w:rPr>
          <w:rFonts w:ascii="黑体" w:eastAsia="黑体"/>
          <w:bCs/>
          <w:color w:val="auto"/>
          <w:sz w:val="52"/>
          <w:szCs w:val="52"/>
        </w:rPr>
        <w:sectPr>
          <w:pgSz w:w="11906" w:h="16838" w:orient="portrait"/>
          <w:pgMar w:top="1440" w:right="1800" w:bottom="1440" w:left="1800" w:header="851" w:footer="992" w:gutter="0"/>
          <w:pgNumType w:start="1"/>
          <w:docGrid w:type="lines" w:linePitch="312" w:charSpace="0"/>
        </w:sectPr>
      </w:pPr>
    </w:p>
    <w:p>
      <w:pPr>
        <w:spacing w:after="240"/>
        <w:jc w:val="center"/>
        <w:rPr>
          <w:b/>
          <w:bCs/>
          <w:color w:val="auto"/>
          <w:sz w:val="32"/>
          <w:szCs w:val="32"/>
        </w:rPr>
      </w:pPr>
      <w:r>
        <w:rPr>
          <w:rFonts w:cs="宋体" w:hint="eastAsia"/>
          <w:b/>
          <w:bCs/>
          <w:color w:val="auto"/>
          <w:sz w:val="32"/>
          <w:szCs w:val="32"/>
        </w:rPr>
        <w:t xml:space="preserve">矿山地质环境保护与土地复垦方案信息表</w:t>
      </w:r>
    </w:p>
    <w:tbl>
      <w:tblPr>
        <w:tblStyle w:val="TableNormal"/>
        <w:tblW w:w="8758"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817"/>
        <w:gridCol w:w="1556"/>
        <w:gridCol w:w="2271"/>
        <w:gridCol w:w="1985"/>
        <w:gridCol w:w="2129"/>
      </w:tblGrid>
      <w:tr>
        <w:trPr>
          <w:trHeight w:hRule="exact" w:val="510"/>
          <w:jc w:val="left"/>
        </w:trPr>
        <w:tc>
          <w:tcPr>
            <w:tcW w:w="817" w:type="dxa"/>
            <w:vMerge w:val="restart"/>
            <w:tcBorders>
              <w:top w:val="single" w:sz="4" w:space="0" w:color="000000"/>
              <w:left w:val="single" w:sz="4" w:space="0" w:color="000000"/>
              <w:bottom w:val="single" w:sz="4" w:space="0" w:color="000000"/>
              <w:right w:val="single" w:sz="4" w:space="0" w:color="000000"/>
            </w:tcBorders>
            <w:vAlign w:val="center"/>
          </w:tcPr>
          <w:p>
            <w:pPr>
              <w:spacing w:line="360" w:lineRule="auto"/>
              <w:jc w:val="center"/>
              <w:rPr>
                <w:color w:val="auto"/>
                <w:sz w:val="24"/>
                <w:szCs w:val="24"/>
              </w:rPr>
            </w:pPr>
            <w:r>
              <w:rPr>
                <w:rFonts w:cs="宋体" w:hint="eastAsia"/>
                <w:color w:val="auto"/>
                <w:sz w:val="24"/>
                <w:szCs w:val="24"/>
              </w:rPr>
              <w:t xml:space="preserve">矿</w:t>
            </w:r>
          </w:p>
          <w:p>
            <w:pPr>
              <w:spacing w:line="360" w:lineRule="auto"/>
              <w:jc w:val="center"/>
              <w:rPr>
                <w:color w:val="auto"/>
                <w:sz w:val="24"/>
                <w:szCs w:val="24"/>
              </w:rPr>
            </w:pPr>
            <w:r>
              <w:rPr>
                <w:rFonts w:cs="宋体" w:hint="eastAsia"/>
                <w:color w:val="auto"/>
                <w:sz w:val="24"/>
                <w:szCs w:val="24"/>
              </w:rPr>
              <w:t xml:space="preserve">山</w:t>
            </w:r>
          </w:p>
          <w:p>
            <w:pPr>
              <w:spacing w:line="360" w:lineRule="auto"/>
              <w:jc w:val="center"/>
              <w:rPr>
                <w:color w:val="auto"/>
                <w:sz w:val="24"/>
                <w:szCs w:val="24"/>
              </w:rPr>
            </w:pPr>
            <w:r>
              <w:rPr>
                <w:rFonts w:cs="宋体" w:hint="eastAsia"/>
                <w:color w:val="auto"/>
                <w:sz w:val="24"/>
                <w:szCs w:val="24"/>
              </w:rPr>
              <w:t xml:space="preserve">企</w:t>
            </w:r>
          </w:p>
          <w:p>
            <w:pPr>
              <w:spacing w:line="360" w:lineRule="auto"/>
              <w:jc w:val="center"/>
              <w:rPr>
                <w:color w:val="auto"/>
                <w:sz w:val="24"/>
                <w:szCs w:val="24"/>
              </w:rPr>
            </w:pPr>
            <w:r>
              <w:rPr>
                <w:rFonts w:cs="宋体" w:hint="eastAsia"/>
                <w:color w:val="auto"/>
                <w:sz w:val="24"/>
                <w:szCs w:val="24"/>
              </w:rPr>
              <w:t xml:space="preserve">业</w:t>
            </w:r>
          </w:p>
        </w:tc>
        <w:tc>
          <w:tcPr>
            <w:tcW w:w="155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cs="宋体" w:hint="eastAsia"/>
                <w:color w:val="auto"/>
                <w:sz w:val="24"/>
                <w:szCs w:val="24"/>
              </w:rPr>
              <w:t xml:space="preserve">企业名称</w:t>
            </w:r>
          </w:p>
        </w:tc>
        <w:tc>
          <w:tcPr>
            <w:tcW w:w="6385" w:type="dxa"/>
            <w:gridSpan w:val="3"/>
            <w:tcBorders>
              <w:top w:val="single" w:sz="4" w:space="0" w:color="000000"/>
              <w:left w:val="single" w:sz="4" w:space="0" w:color="000000"/>
              <w:bottom w:val="single" w:sz="4" w:space="0" w:color="000000"/>
              <w:right w:val="single" w:sz="4" w:space="0" w:color="000000"/>
            </w:tcBorders>
            <w:vAlign w:val="center"/>
          </w:tcPr>
          <w:p>
            <w:pPr>
              <w:jc w:val="center"/>
              <w:rPr>
                <w:rFonts w:cs="宋体"/>
                <w:color w:val="auto"/>
                <w:sz w:val="24"/>
                <w:szCs w:val="24"/>
              </w:rPr>
            </w:pPr>
            <w:r>
              <w:rPr>
                <w:rFonts w:cs="宋体" w:hint="eastAsia"/>
                <w:color w:val="auto"/>
                <w:sz w:val="24"/>
                <w:szCs w:val="24"/>
              </w:rPr>
              <w:t xml:space="preserve">民和文凯商贸有限公司</w:t>
            </w: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cs="宋体" w:hint="eastAsia"/>
                <w:color w:val="auto"/>
                <w:sz w:val="24"/>
                <w:szCs w:val="24"/>
              </w:rPr>
              <w:t xml:space="preserve">法人代表</w:t>
            </w:r>
          </w:p>
        </w:tc>
        <w:tc>
          <w:tcPr>
            <w:tcW w:w="2271" w:type="dxa"/>
            <w:tcBorders>
              <w:top w:val="single" w:sz="4" w:space="0" w:color="000000"/>
              <w:left w:val="single" w:sz="4" w:space="0" w:color="000000"/>
              <w:bottom w:val="single" w:sz="4" w:space="0" w:color="000000"/>
              <w:right w:val="single" w:sz="4" w:space="0" w:color="000000"/>
            </w:tcBorders>
            <w:vAlign w:val="center"/>
          </w:tcPr>
          <w:p>
            <w:pPr>
              <w:jc w:val="center"/>
              <w:rPr>
                <w:rFonts w:eastAsia="宋体" w:cs="宋体" w:hint="eastAsia"/>
                <w:color w:val="auto"/>
                <w:sz w:val="24"/>
                <w:szCs w:val="24"/>
                <w:lang w:eastAsia="zh-CN"/>
              </w:rPr>
            </w:pPr>
            <w:r>
              <w:rPr>
                <w:rFonts w:cs="宋体" w:hint="eastAsia"/>
                <w:color w:val="auto"/>
                <w:sz w:val="24"/>
                <w:szCs w:val="24"/>
                <w:lang w:eastAsia="zh-CN"/>
              </w:rPr>
              <w:t xml:space="preserve">张秀花</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center"/>
              <w:rPr>
                <w:rFonts w:cs="宋体"/>
                <w:color w:val="auto"/>
                <w:sz w:val="24"/>
                <w:szCs w:val="24"/>
              </w:rPr>
            </w:pPr>
            <w:r>
              <w:rPr>
                <w:rFonts w:cs="宋体" w:hint="eastAsia"/>
                <w:color w:val="auto"/>
                <w:sz w:val="24"/>
                <w:szCs w:val="24"/>
              </w:rPr>
              <w:t xml:space="preserve">联系电话</w:t>
            </w:r>
          </w:p>
        </w:tc>
        <w:tc>
          <w:tcPr>
            <w:tcW w:w="2129" w:type="dxa"/>
            <w:tcBorders>
              <w:top w:val="single" w:sz="4" w:space="0" w:color="000000"/>
              <w:left w:val="single" w:sz="4" w:space="0" w:color="000000"/>
              <w:bottom w:val="single" w:sz="4" w:space="0" w:color="000000"/>
              <w:right w:val="single" w:sz="4" w:space="0" w:color="000000"/>
            </w:tcBorders>
            <w:vAlign w:val="center"/>
          </w:tcPr>
          <w:p>
            <w:pPr>
              <w:jc w:val="center"/>
              <w:rPr>
                <w:rFonts w:eastAsia="宋体" w:cs="宋体"/>
                <w:color w:val="auto"/>
                <w:sz w:val="24"/>
                <w:szCs w:val="24"/>
                <w:lang w:val="en-US" w:eastAsia="zh-CN"/>
              </w:rPr>
            </w:pP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cs="宋体" w:hint="eastAsia"/>
                <w:color w:val="auto"/>
                <w:sz w:val="24"/>
                <w:szCs w:val="24"/>
              </w:rPr>
              <w:t xml:space="preserve">单位地址</w:t>
            </w:r>
          </w:p>
        </w:tc>
        <w:tc>
          <w:tcPr>
            <w:tcW w:w="6385" w:type="dxa"/>
            <w:gridSpan w:val="3"/>
            <w:tcBorders>
              <w:top w:val="single" w:sz="4" w:space="0" w:color="000000"/>
              <w:left w:val="single" w:sz="4" w:space="0" w:color="000000"/>
              <w:bottom w:val="single" w:sz="4" w:space="0" w:color="000000"/>
              <w:right w:val="single" w:sz="4" w:space="0" w:color="000000"/>
            </w:tcBorders>
            <w:vAlign w:val="center"/>
          </w:tcPr>
          <w:p>
            <w:pPr>
              <w:jc w:val="center"/>
              <w:rPr>
                <w:rFonts w:cs="宋体"/>
                <w:color w:val="auto"/>
                <w:sz w:val="24"/>
                <w:szCs w:val="24"/>
              </w:rPr>
            </w:pPr>
            <w:r>
              <w:rPr>
                <w:rFonts w:cs="宋体" w:hint="eastAsia"/>
                <w:color w:val="auto"/>
                <w:sz w:val="24"/>
                <w:szCs w:val="24"/>
              </w:rPr>
              <w:t xml:space="preserve">青海省海东市民和县松树乡百姓村</w:t>
            </w: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cs="宋体" w:hint="eastAsia"/>
                <w:color w:val="auto"/>
                <w:sz w:val="24"/>
                <w:szCs w:val="24"/>
              </w:rPr>
              <w:t xml:space="preserve">矿山名称</w:t>
            </w:r>
          </w:p>
        </w:tc>
        <w:tc>
          <w:tcPr>
            <w:tcW w:w="6385" w:type="dxa"/>
            <w:gridSpan w:val="3"/>
            <w:tcBorders>
              <w:top w:val="single" w:sz="4" w:space="0" w:color="000000"/>
              <w:left w:val="single" w:sz="4" w:space="0" w:color="000000"/>
              <w:bottom w:val="single" w:sz="4" w:space="0" w:color="000000"/>
              <w:right w:val="single" w:sz="4" w:space="0" w:color="000000"/>
            </w:tcBorders>
            <w:vAlign w:val="center"/>
          </w:tcPr>
          <w:p>
            <w:pPr>
              <w:jc w:val="center"/>
              <w:rPr>
                <w:rFonts w:cs="宋体"/>
                <w:color w:val="auto"/>
                <w:sz w:val="24"/>
                <w:szCs w:val="24"/>
              </w:rPr>
            </w:pPr>
            <w:r>
              <w:rPr>
                <w:rFonts w:hint="eastAsia"/>
                <w:color w:val="auto"/>
                <w:sz w:val="24"/>
                <w:szCs w:val="24"/>
              </w:rPr>
              <w:t xml:space="preserve">青海省民和县松树乡马莲沟建筑用砂矿</w:t>
            </w: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cs="宋体" w:hint="eastAsia"/>
                <w:color w:val="auto"/>
                <w:sz w:val="24"/>
                <w:szCs w:val="24"/>
              </w:rPr>
              <w:t xml:space="preserve">采矿许可证</w:t>
            </w:r>
          </w:p>
        </w:tc>
        <w:tc>
          <w:tcPr>
            <w:tcW w:w="6385" w:type="dxa"/>
            <w:gridSpan w:val="3"/>
            <w:tcBorders>
              <w:top w:val="single" w:sz="4" w:space="0" w:color="000000"/>
              <w:left w:val="single" w:sz="4" w:space="0" w:color="000000"/>
              <w:bottom w:val="single" w:sz="4" w:space="0" w:color="000000"/>
              <w:right w:val="single" w:sz="4" w:space="0" w:color="000000"/>
            </w:tcBorders>
            <w:vAlign w:val="center"/>
          </w:tcPr>
          <w:p>
            <w:pPr>
              <w:ind w:firstLine="420" w:firstLineChars="200"/>
              <w:rPr>
                <w:color w:val="auto"/>
                <w:sz w:val="24"/>
                <w:szCs w:val="24"/>
              </w:rPr>
            </w:pPr>
            <w:r>
              <w:rPr>
                <w:color w:val="auto"/>
              </w:rPr>
              <mc:AlternateContent>
                <mc:Choice Requires="wps">
                  <w:drawing>
                    <wp:anchor distT="0" distB="0" distL="114298" distR="114298" simplePos="0" relativeHeight="4" behindDoc="1" locked="0" layoutInCell="1" allowOverlap="1" hidden="0">
                      <wp:simplePos x="0" y="0"/>
                      <wp:positionH relativeFrom="column">
                        <wp:posOffset>1518285</wp:posOffset>
                      </wp:positionH>
                      <wp:positionV relativeFrom="paragraph">
                        <wp:posOffset>44449</wp:posOffset>
                      </wp:positionV>
                      <wp:extent cx="157480" cy="121920"/>
                      <wp:effectExtent l="0" t="0" r="0" b="0"/>
                      <wp:wrapNone/>
                      <wp:docPr id="48" name="_x0000_s2199" hidden="0"/>
                      <wp:cNvGraphicFramePr>
                        <a:graphicFrameLocks xmlns:a="http://schemas.openxmlformats.org/drawingml/2006/main" noChangeAspect="0"/>
                      </wp:cNvGraphicFramePr>
                      <a:graphic xmlns:a="http://schemas.openxmlformats.org/drawingml/2006/main">
                        <a:graphicData uri="http://schemas.microsoft.com/office/word/2010/wordprocessingShape">
                          <wps:wsp>
                            <wps:cNvSpPr/>
                            <wps:spPr>
                              <a:xfrm rot="0">
                                <a:off x="0" y="0"/>
                                <a:ext cx="157480" cy="121920"/>
                              </a:xfrm>
                              <a:prstGeom prst="rect">
                                <a:avLst/>
                              </a:prstGeom>
                              <a:solidFill>
                                <a:srgbClr val="FFFFFF"/>
                              </a:solidFill>
                              <a:ln w="3175" cap="flat" cmpd="sng">
                                <a:solidFill>
                                  <a:srgbClr val="000000"/>
                                </a:solidFill>
                                <a:prstDash val="solid"/>
                                <a:miter lim="0"/>
                              </a:ln>
                            </wps:spPr>
                            <wps:bodyPr rot="0" spcFirstLastPara="0" vertOverflow="overflow" horzOverflow="overflow" vert="horz" wrap="square" lIns="91440" tIns="45720" rIns="91440" bIns="45720" anchor="t" upright="1">
                              <a:noAutofit/>
                            </wps:bodyPr>
                          </wps:wsp>
                        </a:graphicData>
                      </a:graphic>
                    </wp:anchor>
                  </w:drawing>
                </mc:Choice>
                <mc:Fallback>
                  <w:pict>
                    <v:rect id="_x0000_s2199" o:spid="_x0000_s2216" style="height:9.6pt;margin-left:119.55pt;margin-top:3.5pt;mso-wrap-distance-bottom:0;mso-wrap-distance-left:9pt;mso-wrap-distance-right:9pt;mso-wrap-distance-top:0;mso-wrap-style:square;position:absolute;rotation:0;v-text-anchor:top;visibility:visible;width:12.4pt;z-index:-4294967291" fillcolor="#fff" stroked="t" strokecolor="#000" strokeweight="0.25pt">
                      <v:stroke joinstyle="miter" dashstyle="solid" linestyle="single" endcap="flat"/>
                      <w10:bordertop type="single" width="2"/>
                      <w10:borderleft type="single" width="2"/>
                      <w10:borderbottom type="single" width="2"/>
                      <w10:borderright type="single" width="2"/>
                    </v:rect>
                  </w:pict>
                </mc:Fallback>
              </mc:AlternateContent>
            </w:r>
            <w:r>
              <w:rPr>
                <w:color w:val="auto"/>
              </w:rPr>
              <mc:AlternateContent>
                <mc:Choice Requires="wps">
                  <w:drawing>
                    <wp:anchor distT="0" distB="0" distL="114298" distR="114298" simplePos="0" relativeHeight="60" behindDoc="0" locked="0" layoutInCell="1" allowOverlap="1" hidden="0">
                      <wp:simplePos x="0" y="0"/>
                      <wp:positionH relativeFrom="column">
                        <wp:posOffset>981075</wp:posOffset>
                      </wp:positionH>
                      <wp:positionV relativeFrom="paragraph">
                        <wp:posOffset>40005</wp:posOffset>
                      </wp:positionV>
                      <wp:extent cx="157480" cy="121920"/>
                      <wp:effectExtent l="0" t="0" r="0" b="0"/>
                      <wp:wrapNone/>
                      <wp:docPr id="49" name="_x0000_s2200" hidden="0"/>
                      <wp:cNvGraphicFramePr>
                        <a:graphicFrameLocks xmlns:a="http://schemas.openxmlformats.org/drawingml/2006/main" noChangeAspect="0"/>
                      </wp:cNvGraphicFramePr>
                      <a:graphic xmlns:a="http://schemas.openxmlformats.org/drawingml/2006/main">
                        <a:graphicData uri="http://schemas.microsoft.com/office/word/2010/wordprocessingShape">
                          <wps:wsp>
                            <wps:cNvSpPr/>
                            <wps:spPr>
                              <a:xfrm rot="0">
                                <a:off x="0" y="0"/>
                                <a:ext cx="157480" cy="121920"/>
                              </a:xfrm>
                              <a:prstGeom prst="rect">
                                <a:avLst/>
                              </a:prstGeom>
                              <a:solidFill>
                                <a:srgbClr val="FFFFFF"/>
                              </a:solidFill>
                              <a:ln w="3175" cap="flat" cmpd="sng">
                                <a:solidFill>
                                  <a:srgbClr val="000000"/>
                                </a:solidFill>
                                <a:prstDash val="solid"/>
                                <a:miter lim="0"/>
                              </a:ln>
                            </wps:spPr>
                            <wps:bodyPr rot="0" spcFirstLastPara="0" vertOverflow="overflow" horzOverflow="overflow" vert="horz" wrap="square" lIns="91440" tIns="45720" rIns="91440" bIns="45720" anchor="t" upright="1">
                              <a:noAutofit/>
                            </wps:bodyPr>
                          </wps:wsp>
                        </a:graphicData>
                      </a:graphic>
                    </wp:anchor>
                  </w:drawing>
                </mc:Choice>
                <mc:Fallback>
                  <w:pict>
                    <v:rect id="_x0000_s2200" o:spid="_x0000_s2217" style="height:9.6pt;margin-left:77.25pt;margin-top:3.15pt;mso-wrap-distance-bottom:0;mso-wrap-distance-left:9pt;mso-wrap-distance-right:9pt;mso-wrap-distance-top:0;mso-wrap-style:square;position:absolute;rotation:0;v-text-anchor:top;visibility:visible;width:12.4pt;z-index:60" fillcolor="#fff" stroked="t" strokecolor="#000" strokeweight="0.25pt">
                      <v:stroke joinstyle="miter" dashstyle="solid" linestyle="single" endcap="flat"/>
                      <w10:bordertop type="single" width="2"/>
                      <w10:borderleft type="single" width="2"/>
                      <w10:borderbottom type="single" width="2"/>
                      <w10:borderright type="single" width="2"/>
                    </v:rect>
                  </w:pict>
                </mc:Fallback>
              </mc:AlternateContent>
            </w:r>
            <w:r>
              <w:rPr>
                <w:color w:val="auto"/>
              </w:rPr>
              <mc:AlternateContent>
                <mc:Choice Requires="wps">
                  <w:drawing>
                    <wp:anchor distT="0" distB="0" distL="114298" distR="114298" simplePos="0" relativeHeight="2" behindDoc="1" locked="0" layoutInCell="1" allowOverlap="1" hidden="0">
                      <wp:simplePos x="0" y="0"/>
                      <wp:positionH relativeFrom="column">
                        <wp:posOffset>274320</wp:posOffset>
                      </wp:positionH>
                      <wp:positionV relativeFrom="paragraph">
                        <wp:posOffset>34925</wp:posOffset>
                      </wp:positionV>
                      <wp:extent cx="157479" cy="121920"/>
                      <wp:effectExtent l="0" t="0" r="0" b="0"/>
                      <wp:wrapNone/>
                      <wp:docPr id="50" name="_x0000_s2201" hidden="0"/>
                      <wp:cNvGraphicFramePr>
                        <a:graphicFrameLocks xmlns:a="http://schemas.openxmlformats.org/drawingml/2006/main" noChangeAspect="0"/>
                      </wp:cNvGraphicFramePr>
                      <a:graphic xmlns:a="http://schemas.openxmlformats.org/drawingml/2006/main">
                        <a:graphicData uri="http://schemas.microsoft.com/office/word/2010/wordprocessingShape">
                          <wps:wsp>
                            <wps:cNvSpPr/>
                            <wps:spPr>
                              <a:xfrm rot="0">
                                <a:off x="0" y="0"/>
                                <a:ext cx="157479" cy="121920"/>
                              </a:xfrm>
                              <a:prstGeom prst="rect">
                                <a:avLst/>
                              </a:prstGeom>
                              <a:solidFill>
                                <a:srgbClr val="FFFFFF"/>
                              </a:solidFill>
                              <a:ln w="3175" cap="flat" cmpd="sng">
                                <a:solidFill>
                                  <a:srgbClr val="000000"/>
                                </a:solidFill>
                                <a:prstDash val="solid"/>
                                <a:miter lim="0"/>
                              </a:ln>
                            </wps:spPr>
                            <wps:bodyPr rot="0" spcFirstLastPara="0" vertOverflow="overflow" horzOverflow="overflow" vert="horz" wrap="square" lIns="91440" tIns="45720" rIns="91440" bIns="45720" anchor="t" upright="1">
                              <a:noAutofit/>
                            </wps:bodyPr>
                          </wps:wsp>
                        </a:graphicData>
                      </a:graphic>
                    </wp:anchor>
                  </w:drawing>
                </mc:Choice>
                <mc:Fallback>
                  <w:pict>
                    <v:rect id="_x0000_s2201" o:spid="_x0000_s2218" style="height:9.6pt;margin-left:21.6pt;margin-top:2.75pt;mso-wrap-distance-bottom:0;mso-wrap-distance-left:9pt;mso-wrap-distance-right:9pt;mso-wrap-distance-top:0;mso-wrap-style:square;position:absolute;rotation:0;v-text-anchor:top;visibility:visible;width:12.4pt;z-index:-4294967293" fillcolor="#fff" stroked="t" strokecolor="#000" strokeweight="0.25pt">
                      <v:stroke joinstyle="miter" dashstyle="solid" linestyle="single" endcap="flat"/>
                      <w10:bordertop type="single" width="2"/>
                      <w10:borderleft type="single" width="2"/>
                      <w10:borderbottom type="single" width="2"/>
                      <w10:borderright type="single" width="2"/>
                    </v:rect>
                  </w:pict>
                </mc:Fallback>
              </mc:AlternateContent>
            </w:r>
            <w:r>
              <w:rPr>
                <w:rFonts w:hint="eastAsia"/>
                <w:color w:val="auto"/>
              </w:rPr>
              <w:t xml:space="preserve">   </w:t>
            </w:r>
            <w:r>
              <w:rPr>
                <w:rFonts w:cs="宋体" w:hint="eastAsia"/>
                <w:color w:val="auto"/>
                <w:sz w:val="24"/>
                <w:szCs w:val="24"/>
              </w:rPr>
              <w:t xml:space="preserve">新申请</w:t>
            </w:r>
            <w:r>
              <w:rPr>
                <w:color w:val="auto"/>
                <w:sz w:val="24"/>
                <w:szCs w:val="24"/>
              </w:rPr>
              <w:t xml:space="preserve"> </w:t>
            </w:r>
            <w:r>
              <w:rPr>
                <w:rFonts w:hint="eastAsia"/>
                <w:color w:val="auto"/>
                <w:sz w:val="24"/>
                <w:szCs w:val="24"/>
              </w:rPr>
              <w:t xml:space="preserve">  </w:t>
            </w:r>
            <w:r>
              <w:rPr>
                <w:rFonts w:cs="宋体" w:hint="eastAsia"/>
                <w:color w:val="auto"/>
                <w:sz w:val="24"/>
                <w:szCs w:val="24"/>
              </w:rPr>
              <w:t xml:space="preserve">持有 </w:t>
            </w:r>
            <w:r>
              <w:rPr>
                <w:rFonts w:ascii="宋体" w:cs="宋体" w:hint="eastAsia"/>
                <w:color w:val="auto"/>
                <w:sz w:val="24"/>
                <w:szCs w:val="24"/>
              </w:rPr>
              <w:t xml:space="preserve">√</w:t>
            </w:r>
            <w:r>
              <w:rPr>
                <w:rFonts w:cs="宋体" w:hint="eastAsia"/>
                <w:color w:val="auto"/>
                <w:sz w:val="24"/>
                <w:szCs w:val="24"/>
              </w:rPr>
              <w:t xml:space="preserve">变更</w:t>
            </w: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vMerge/>
            <w:tcBorders>
              <w:top w:val="single" w:sz="4" w:space="0" w:color="000000"/>
              <w:left w:val="single" w:sz="4" w:space="0" w:color="000000"/>
              <w:bottom w:val="single" w:sz="4" w:space="0" w:color="000000"/>
              <w:right w:val="single" w:sz="4" w:space="0" w:color="000000"/>
            </w:tcBorders>
            <w:vAlign w:val="center"/>
          </w:tcPr>
          <w:p>
            <w:pPr/>
          </w:p>
        </w:tc>
        <w:tc>
          <w:tcPr>
            <w:tcW w:w="6385" w:type="dxa"/>
            <w:gridSpan w:val="3"/>
            <w:tcBorders>
              <w:top w:val="single" w:sz="4" w:space="0" w:color="000000"/>
              <w:left w:val="single" w:sz="4" w:space="0" w:color="000000"/>
              <w:bottom w:val="single" w:sz="4" w:space="0" w:color="000000"/>
              <w:right w:val="single" w:sz="4" w:space="0" w:color="000000"/>
            </w:tcBorders>
            <w:vAlign w:val="center"/>
          </w:tcPr>
          <w:p>
            <w:pPr>
              <w:rPr>
                <w:color w:val="auto"/>
                <w:sz w:val="24"/>
                <w:szCs w:val="24"/>
              </w:rPr>
            </w:pPr>
            <w:r>
              <w:rPr>
                <w:rFonts w:cs="宋体" w:hint="eastAsia"/>
                <w:color w:val="auto"/>
                <w:sz w:val="24"/>
                <w:szCs w:val="24"/>
              </w:rPr>
              <w:t xml:space="preserve">以上情况请选择一种并打“</w:t>
            </w:r>
            <w:r>
              <w:rPr>
                <w:rFonts w:ascii="宋体" w:cs="宋体" w:hint="eastAsia"/>
                <w:color w:val="auto"/>
                <w:sz w:val="24"/>
                <w:szCs w:val="24"/>
              </w:rPr>
              <w:t xml:space="preserve">√”</w:t>
            </w:r>
          </w:p>
        </w:tc>
      </w:tr>
      <w:tr>
        <w:trPr>
          <w:trHeight w:hRule="exact" w:val="510"/>
          <w:jc w:val="left"/>
        </w:trPr>
        <w:tc>
          <w:tcPr>
            <w:tcW w:w="817" w:type="dxa"/>
            <w:vMerge w:val="restart"/>
            <w:tcBorders>
              <w:top w:val="single" w:sz="4" w:space="0" w:color="000000"/>
              <w:left w:val="single" w:sz="4" w:space="0" w:color="000000"/>
              <w:bottom w:val="single" w:sz="4" w:space="0" w:color="000000"/>
              <w:right w:val="single" w:sz="4" w:space="0" w:color="000000"/>
            </w:tcBorders>
            <w:vAlign w:val="center"/>
          </w:tcPr>
          <w:p>
            <w:pPr>
              <w:spacing w:line="480" w:lineRule="auto"/>
              <w:jc w:val="center"/>
              <w:rPr>
                <w:color w:val="auto"/>
                <w:sz w:val="24"/>
                <w:szCs w:val="24"/>
              </w:rPr>
            </w:pPr>
            <w:r>
              <w:rPr>
                <w:rFonts w:cs="宋体" w:hint="eastAsia"/>
                <w:color w:val="auto"/>
                <w:sz w:val="24"/>
                <w:szCs w:val="24"/>
              </w:rPr>
              <w:t xml:space="preserve">编</w:t>
            </w:r>
          </w:p>
          <w:p>
            <w:pPr>
              <w:spacing w:line="480" w:lineRule="auto"/>
              <w:jc w:val="center"/>
              <w:rPr>
                <w:color w:val="auto"/>
                <w:sz w:val="24"/>
                <w:szCs w:val="24"/>
              </w:rPr>
            </w:pPr>
            <w:r>
              <w:rPr>
                <w:rFonts w:cs="宋体" w:hint="eastAsia"/>
                <w:color w:val="auto"/>
                <w:sz w:val="24"/>
                <w:szCs w:val="24"/>
              </w:rPr>
              <w:t xml:space="preserve">制</w:t>
            </w:r>
          </w:p>
          <w:p>
            <w:pPr>
              <w:spacing w:line="480" w:lineRule="auto"/>
              <w:jc w:val="center"/>
              <w:rPr>
                <w:color w:val="auto"/>
                <w:sz w:val="24"/>
                <w:szCs w:val="24"/>
              </w:rPr>
            </w:pPr>
            <w:r>
              <w:rPr>
                <w:rFonts w:cs="宋体" w:hint="eastAsia"/>
                <w:color w:val="auto"/>
                <w:sz w:val="24"/>
                <w:szCs w:val="24"/>
              </w:rPr>
              <w:t xml:space="preserve">单</w:t>
            </w:r>
          </w:p>
          <w:p>
            <w:pPr>
              <w:spacing w:line="480" w:lineRule="auto"/>
              <w:jc w:val="center"/>
              <w:rPr>
                <w:color w:val="auto"/>
                <w:sz w:val="24"/>
                <w:szCs w:val="24"/>
              </w:rPr>
            </w:pPr>
            <w:r>
              <w:rPr>
                <w:rFonts w:cs="宋体" w:hint="eastAsia"/>
                <w:color w:val="auto"/>
                <w:sz w:val="24"/>
                <w:szCs w:val="24"/>
              </w:rPr>
              <w:t xml:space="preserve">位</w:t>
            </w:r>
          </w:p>
        </w:tc>
        <w:tc>
          <w:tcPr>
            <w:tcW w:w="155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cs="宋体" w:hint="eastAsia"/>
                <w:color w:val="auto"/>
                <w:sz w:val="24"/>
                <w:szCs w:val="24"/>
              </w:rPr>
              <w:t xml:space="preserve">单位名称</w:t>
            </w:r>
          </w:p>
        </w:tc>
        <w:tc>
          <w:tcPr>
            <w:tcW w:w="6385" w:type="dxa"/>
            <w:gridSpan w:val="3"/>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hint="eastAsia"/>
                <w:color w:val="auto"/>
                <w:sz w:val="24"/>
                <w:szCs w:val="24"/>
              </w:rPr>
              <w:t xml:space="preserve">青海麟翔地质勘查有限责任公司</w:t>
            </w: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cs="宋体" w:hint="eastAsia"/>
                <w:color w:val="auto"/>
                <w:sz w:val="24"/>
                <w:szCs w:val="24"/>
              </w:rPr>
              <w:t xml:space="preserve">法人代表</w:t>
            </w:r>
          </w:p>
        </w:tc>
        <w:tc>
          <w:tcPr>
            <w:tcW w:w="2271"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hint="eastAsia"/>
                <w:color w:val="auto"/>
                <w:sz w:val="24"/>
                <w:szCs w:val="24"/>
              </w:rPr>
              <w:t xml:space="preserve">商海英</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cs="宋体" w:hint="eastAsia"/>
                <w:color w:val="auto"/>
                <w:sz w:val="24"/>
                <w:szCs w:val="24"/>
              </w:rPr>
              <w:t xml:space="preserve">联系电话</w:t>
            </w:r>
          </w:p>
        </w:tc>
        <w:tc>
          <w:tcPr>
            <w:tcW w:w="212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vMerge w:val="restart"/>
            <w:tcBorders>
              <w:top w:val="single" w:sz="4" w:space="0" w:color="000000"/>
              <w:left w:val="single" w:sz="4" w:space="0" w:color="000000"/>
              <w:bottom w:val="single" w:sz="4" w:space="0" w:color="000000"/>
              <w:right w:val="single" w:sz="4" w:space="0" w:color="000000"/>
            </w:tcBorders>
            <w:vAlign w:val="center"/>
          </w:tcPr>
          <w:p>
            <w:pPr>
              <w:spacing w:line="360" w:lineRule="auto"/>
              <w:jc w:val="center"/>
              <w:rPr>
                <w:color w:val="auto"/>
                <w:sz w:val="24"/>
                <w:szCs w:val="24"/>
              </w:rPr>
            </w:pPr>
            <w:r>
              <w:rPr>
                <w:rFonts w:cs="宋体" w:hint="eastAsia"/>
                <w:color w:val="auto"/>
                <w:sz w:val="24"/>
                <w:szCs w:val="24"/>
              </w:rPr>
              <w:t xml:space="preserve">主</w:t>
            </w:r>
          </w:p>
          <w:p>
            <w:pPr>
              <w:spacing w:line="360" w:lineRule="auto"/>
              <w:jc w:val="center"/>
              <w:rPr>
                <w:color w:val="auto"/>
                <w:sz w:val="24"/>
                <w:szCs w:val="24"/>
              </w:rPr>
            </w:pPr>
            <w:r>
              <w:rPr>
                <w:rFonts w:cs="宋体" w:hint="eastAsia"/>
                <w:color w:val="auto"/>
                <w:sz w:val="24"/>
                <w:szCs w:val="24"/>
              </w:rPr>
              <w:t xml:space="preserve">要</w:t>
            </w:r>
          </w:p>
          <w:p>
            <w:pPr>
              <w:spacing w:line="360" w:lineRule="auto"/>
              <w:jc w:val="center"/>
              <w:rPr>
                <w:color w:val="auto"/>
                <w:sz w:val="24"/>
                <w:szCs w:val="24"/>
              </w:rPr>
            </w:pPr>
            <w:r>
              <w:rPr>
                <w:rFonts w:cs="宋体" w:hint="eastAsia"/>
                <w:color w:val="auto"/>
                <w:sz w:val="24"/>
                <w:szCs w:val="24"/>
              </w:rPr>
              <w:t xml:space="preserve">编</w:t>
            </w:r>
          </w:p>
          <w:p>
            <w:pPr>
              <w:spacing w:line="360" w:lineRule="auto"/>
              <w:jc w:val="center"/>
              <w:rPr>
                <w:color w:val="auto"/>
                <w:sz w:val="24"/>
                <w:szCs w:val="24"/>
              </w:rPr>
            </w:pPr>
            <w:r>
              <w:rPr>
                <w:rFonts w:cs="宋体" w:hint="eastAsia"/>
                <w:color w:val="auto"/>
                <w:sz w:val="24"/>
                <w:szCs w:val="24"/>
              </w:rPr>
              <w:t xml:space="preserve">制</w:t>
            </w:r>
          </w:p>
          <w:p>
            <w:pPr>
              <w:spacing w:line="360" w:lineRule="auto"/>
              <w:jc w:val="center"/>
              <w:rPr>
                <w:color w:val="auto"/>
                <w:sz w:val="24"/>
                <w:szCs w:val="24"/>
              </w:rPr>
            </w:pPr>
            <w:r>
              <w:rPr>
                <w:rFonts w:cs="宋体" w:hint="eastAsia"/>
                <w:color w:val="auto"/>
                <w:sz w:val="24"/>
                <w:szCs w:val="24"/>
              </w:rPr>
              <w:t xml:space="preserve">人</w:t>
            </w:r>
          </w:p>
          <w:p>
            <w:pPr>
              <w:spacing w:line="360" w:lineRule="auto"/>
              <w:jc w:val="center"/>
              <w:rPr>
                <w:color w:val="auto"/>
                <w:sz w:val="24"/>
                <w:szCs w:val="24"/>
              </w:rPr>
            </w:pPr>
            <w:r>
              <w:rPr>
                <w:rFonts w:cs="宋体" w:hint="eastAsia"/>
                <w:color w:val="auto"/>
                <w:sz w:val="24"/>
                <w:szCs w:val="24"/>
              </w:rPr>
              <w:t xml:space="preserve">员</w:t>
            </w:r>
          </w:p>
        </w:tc>
        <w:tc>
          <w:tcPr>
            <w:tcW w:w="2271"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cs="宋体" w:hint="eastAsia"/>
                <w:color w:val="auto"/>
                <w:sz w:val="24"/>
                <w:szCs w:val="24"/>
              </w:rPr>
              <w:t xml:space="preserve">姓名</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cs="宋体" w:hint="eastAsia"/>
                <w:color w:val="auto"/>
                <w:sz w:val="24"/>
                <w:szCs w:val="24"/>
              </w:rPr>
              <w:t xml:space="preserve">职责</w:t>
            </w:r>
          </w:p>
        </w:tc>
        <w:tc>
          <w:tcPr>
            <w:tcW w:w="212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cs="宋体" w:hint="eastAsia"/>
                <w:color w:val="auto"/>
                <w:sz w:val="24"/>
                <w:szCs w:val="24"/>
              </w:rPr>
              <w:t xml:space="preserve">联系电话</w:t>
            </w: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vMerge/>
            <w:tcBorders>
              <w:top w:val="single" w:sz="4" w:space="0" w:color="000000"/>
              <w:left w:val="single" w:sz="4" w:space="0" w:color="000000"/>
              <w:bottom w:val="single" w:sz="4" w:space="0" w:color="000000"/>
              <w:right w:val="single" w:sz="4" w:space="0" w:color="000000"/>
            </w:tcBorders>
            <w:vAlign w:val="center"/>
          </w:tcPr>
          <w:p>
            <w:pPr/>
          </w:p>
        </w:tc>
        <w:tc>
          <w:tcPr>
            <w:tcW w:w="2271"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hint="eastAsia"/>
                <w:color w:val="auto"/>
                <w:sz w:val="24"/>
                <w:szCs w:val="24"/>
              </w:rPr>
              <w:t xml:space="preserve">鱼海麟</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hint="eastAsia"/>
                <w:color w:val="auto"/>
                <w:sz w:val="24"/>
                <w:szCs w:val="24"/>
              </w:rPr>
              <w:t xml:space="preserve">总负责</w:t>
            </w:r>
          </w:p>
        </w:tc>
        <w:tc>
          <w:tcPr>
            <w:tcW w:w="212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vMerge/>
            <w:tcBorders>
              <w:top w:val="single" w:sz="4" w:space="0" w:color="000000"/>
              <w:left w:val="single" w:sz="4" w:space="0" w:color="000000"/>
              <w:bottom w:val="single" w:sz="4" w:space="0" w:color="000000"/>
              <w:right w:val="single" w:sz="4" w:space="0" w:color="000000"/>
            </w:tcBorders>
            <w:vAlign w:val="center"/>
          </w:tcPr>
          <w:p>
            <w:pPr/>
          </w:p>
        </w:tc>
        <w:tc>
          <w:tcPr>
            <w:tcW w:w="2271"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hint="eastAsia"/>
                <w:color w:val="auto"/>
                <w:sz w:val="24"/>
                <w:szCs w:val="24"/>
                <w:lang w:eastAsia="zh-CN"/>
              </w:rPr>
              <w:t xml:space="preserve">商选峰</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hint="eastAsia"/>
                <w:color w:val="auto"/>
                <w:sz w:val="24"/>
                <w:szCs w:val="24"/>
              </w:rPr>
              <w:t xml:space="preserve">方案编制</w:t>
            </w:r>
          </w:p>
        </w:tc>
        <w:tc>
          <w:tcPr>
            <w:tcW w:w="2129" w:type="dxa"/>
            <w:tcBorders>
              <w:top w:val="single" w:sz="4" w:space="0" w:color="000000"/>
              <w:left w:val="single" w:sz="4" w:space="0" w:color="000000"/>
              <w:bottom w:val="single" w:sz="4" w:space="0" w:color="000000"/>
              <w:right w:val="single" w:sz="4" w:space="0" w:color="000000"/>
            </w:tcBorders>
            <w:vAlign w:val="center"/>
          </w:tcPr>
          <w:p>
            <w:pPr>
              <w:jc w:val="center"/>
              <w:rPr>
                <w:rFonts w:eastAsia="宋体"/>
                <w:color w:val="auto"/>
                <w:sz w:val="24"/>
                <w:szCs w:val="24"/>
                <w:lang w:val="en-US" w:eastAsia="zh-CN"/>
              </w:rPr>
            </w:pP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vMerge/>
            <w:tcBorders>
              <w:top w:val="single" w:sz="4" w:space="0" w:color="000000"/>
              <w:left w:val="single" w:sz="4" w:space="0" w:color="000000"/>
              <w:bottom w:val="single" w:sz="4" w:space="0" w:color="000000"/>
              <w:right w:val="single" w:sz="4" w:space="0" w:color="000000"/>
            </w:tcBorders>
            <w:vAlign w:val="center"/>
          </w:tcPr>
          <w:p>
            <w:pPr/>
          </w:p>
        </w:tc>
        <w:tc>
          <w:tcPr>
            <w:tcW w:w="2271"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hint="eastAsia"/>
                <w:color w:val="auto"/>
                <w:sz w:val="24"/>
                <w:szCs w:val="24"/>
              </w:rPr>
              <w:t xml:space="preserve">丁东升</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r>
              <w:rPr>
                <w:rFonts w:hint="eastAsia"/>
                <w:color w:val="auto"/>
                <w:sz w:val="24"/>
                <w:szCs w:val="24"/>
              </w:rPr>
              <w:t xml:space="preserve">经费预算</w:t>
            </w:r>
          </w:p>
        </w:tc>
        <w:tc>
          <w:tcPr>
            <w:tcW w:w="212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vMerge/>
            <w:tcBorders>
              <w:top w:val="single" w:sz="4" w:space="0" w:color="000000"/>
              <w:left w:val="single" w:sz="4" w:space="0" w:color="000000"/>
              <w:bottom w:val="single" w:sz="4" w:space="0" w:color="000000"/>
              <w:right w:val="single" w:sz="4" w:space="0" w:color="000000"/>
            </w:tcBorders>
            <w:vAlign w:val="center"/>
          </w:tcPr>
          <w:p>
            <w:pPr/>
          </w:p>
        </w:tc>
        <w:tc>
          <w:tcPr>
            <w:tcW w:w="2271"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p>
        </w:tc>
        <w:tc>
          <w:tcPr>
            <w:tcW w:w="212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p>
        </w:tc>
      </w:tr>
      <w:tr>
        <w:trPr>
          <w:trHeight w:hRule="exact" w:val="510"/>
          <w:jc w:val="left"/>
        </w:trPr>
        <w:tc>
          <w:tcPr>
            <w:tcW w:w="817" w:type="dxa"/>
            <w:vMerge/>
            <w:tcBorders>
              <w:top w:val="single" w:sz="4" w:space="0" w:color="000000"/>
              <w:left w:val="single" w:sz="4" w:space="0" w:color="000000"/>
              <w:bottom w:val="single" w:sz="4" w:space="0" w:color="000000"/>
              <w:right w:val="single" w:sz="4" w:space="0" w:color="000000"/>
            </w:tcBorders>
          </w:tcPr>
          <w:p>
            <w:pPr/>
          </w:p>
        </w:tc>
        <w:tc>
          <w:tcPr>
            <w:tcW w:w="1556" w:type="dxa"/>
            <w:vMerge/>
            <w:tcBorders>
              <w:top w:val="single" w:sz="4" w:space="0" w:color="000000"/>
              <w:left w:val="single" w:sz="4" w:space="0" w:color="000000"/>
              <w:bottom w:val="single" w:sz="4" w:space="0" w:color="000000"/>
              <w:right w:val="single" w:sz="4" w:space="0" w:color="000000"/>
            </w:tcBorders>
            <w:vAlign w:val="center"/>
          </w:tcPr>
          <w:p>
            <w:pPr/>
          </w:p>
        </w:tc>
        <w:tc>
          <w:tcPr>
            <w:tcW w:w="2271"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p>
        </w:tc>
        <w:tc>
          <w:tcPr>
            <w:tcW w:w="212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24"/>
                <w:szCs w:val="24"/>
              </w:rPr>
            </w:pPr>
          </w:p>
        </w:tc>
      </w:tr>
      <w:tr>
        <w:trPr>
          <w:trHeight w:hRule="exact" w:val="4192"/>
          <w:jc w:val="left"/>
        </w:trPr>
        <w:tc>
          <w:tcPr>
            <w:tcW w:w="817" w:type="dxa"/>
            <w:tcBorders>
              <w:top w:val="single" w:sz="4" w:space="0" w:color="000000"/>
              <w:left w:val="single" w:sz="4" w:space="0" w:color="000000"/>
              <w:bottom w:val="single" w:sz="4" w:space="0" w:color="000000"/>
              <w:right w:val="single" w:sz="4" w:space="0" w:color="000000"/>
            </w:tcBorders>
            <w:vAlign w:val="center"/>
          </w:tcPr>
          <w:p>
            <w:pPr>
              <w:spacing w:line="360" w:lineRule="auto"/>
              <w:jc w:val="center"/>
              <w:rPr>
                <w:color w:val="auto"/>
                <w:sz w:val="24"/>
                <w:szCs w:val="24"/>
              </w:rPr>
            </w:pPr>
            <w:r>
              <w:rPr>
                <w:rFonts w:cs="宋体" w:hint="eastAsia"/>
                <w:color w:val="auto"/>
                <w:sz w:val="24"/>
                <w:szCs w:val="24"/>
              </w:rPr>
              <w:t xml:space="preserve">审</w:t>
            </w:r>
          </w:p>
          <w:p>
            <w:pPr>
              <w:spacing w:line="360" w:lineRule="auto"/>
              <w:jc w:val="center"/>
              <w:rPr>
                <w:color w:val="auto"/>
                <w:sz w:val="24"/>
                <w:szCs w:val="24"/>
              </w:rPr>
            </w:pPr>
            <w:r>
              <w:rPr>
                <w:rFonts w:cs="宋体" w:hint="eastAsia"/>
                <w:color w:val="auto"/>
                <w:sz w:val="24"/>
                <w:szCs w:val="24"/>
              </w:rPr>
              <w:t xml:space="preserve">查</w:t>
            </w:r>
          </w:p>
          <w:p>
            <w:pPr>
              <w:spacing w:line="360" w:lineRule="auto"/>
              <w:jc w:val="center"/>
              <w:rPr>
                <w:color w:val="auto"/>
                <w:sz w:val="24"/>
                <w:szCs w:val="24"/>
              </w:rPr>
            </w:pPr>
            <w:r>
              <w:rPr>
                <w:rFonts w:cs="宋体" w:hint="eastAsia"/>
                <w:color w:val="auto"/>
                <w:sz w:val="24"/>
                <w:szCs w:val="24"/>
              </w:rPr>
              <w:t xml:space="preserve">申</w:t>
            </w:r>
          </w:p>
          <w:p>
            <w:pPr>
              <w:spacing w:line="360" w:lineRule="auto"/>
              <w:jc w:val="center"/>
              <w:rPr>
                <w:color w:val="auto"/>
                <w:sz w:val="24"/>
                <w:szCs w:val="24"/>
              </w:rPr>
            </w:pPr>
            <w:r>
              <w:rPr>
                <w:rFonts w:cs="宋体" w:hint="eastAsia"/>
                <w:color w:val="auto"/>
                <w:sz w:val="24"/>
                <w:szCs w:val="24"/>
              </w:rPr>
              <w:t xml:space="preserve">请</w:t>
            </w:r>
          </w:p>
        </w:tc>
        <w:tc>
          <w:tcPr>
            <w:tcW w:w="7941" w:type="dxa"/>
            <w:gridSpan w:val="4"/>
            <w:tcBorders>
              <w:top w:val="single" w:sz="4" w:space="0" w:color="000000"/>
              <w:left w:val="single" w:sz="4" w:space="0" w:color="000000"/>
              <w:bottom w:val="single" w:sz="4" w:space="0" w:color="000000"/>
              <w:right w:val="single" w:sz="4" w:space="0" w:color="000000"/>
            </w:tcBorders>
          </w:tcPr>
          <w:p>
            <w:pPr>
              <w:ind w:firstLine="480"/>
              <w:rPr>
                <w:color w:val="auto"/>
                <w:sz w:val="24"/>
                <w:szCs w:val="24"/>
              </w:rPr>
            </w:pPr>
          </w:p>
          <w:p>
            <w:pPr>
              <w:spacing w:line="276" w:lineRule="auto"/>
              <w:ind w:firstLine="480"/>
              <w:rPr>
                <w:color w:val="auto"/>
                <w:sz w:val="24"/>
                <w:szCs w:val="24"/>
              </w:rPr>
            </w:pPr>
            <w:r>
              <w:rPr>
                <w:rFonts w:cs="宋体" w:hint="eastAsia"/>
                <w:color w:val="auto"/>
                <w:sz w:val="24"/>
                <w:szCs w:val="24"/>
              </w:rPr>
              <w:t xml:space="preserve">我单位已按要求编制矿山地质环境保护与土地复垦方案，保证方案中所引数据的真实性，同意按国家相关保密规定对文本进行相应处理后进行公示，承诺按批准后的方案做好矿山地质环境保护与土地复垦工作。</w:t>
            </w:r>
          </w:p>
          <w:p>
            <w:pPr>
              <w:spacing w:line="276" w:lineRule="auto"/>
              <w:ind w:firstLine="480"/>
              <w:rPr>
                <w:color w:val="auto"/>
                <w:sz w:val="24"/>
                <w:szCs w:val="24"/>
              </w:rPr>
            </w:pPr>
            <w:r>
              <w:rPr>
                <w:rFonts w:cs="宋体" w:hint="eastAsia"/>
                <w:color w:val="auto"/>
                <w:sz w:val="24"/>
                <w:szCs w:val="24"/>
              </w:rPr>
              <w:t xml:space="preserve">请予以审查。</w:t>
            </w:r>
          </w:p>
          <w:p>
            <w:pPr>
              <w:ind w:firstLine="480"/>
              <w:rPr>
                <w:color w:val="auto"/>
                <w:sz w:val="24"/>
                <w:szCs w:val="24"/>
              </w:rPr>
            </w:pPr>
          </w:p>
          <w:p>
            <w:pPr>
              <w:ind w:firstLine="480"/>
              <w:jc w:val="right"/>
              <w:rPr>
                <w:color w:val="auto"/>
                <w:sz w:val="24"/>
                <w:szCs w:val="24"/>
              </w:rPr>
            </w:pPr>
          </w:p>
          <w:p>
            <w:pPr>
              <w:ind w:firstLine="480"/>
              <w:jc w:val="right"/>
              <w:rPr>
                <w:color w:val="auto"/>
                <w:sz w:val="24"/>
                <w:szCs w:val="24"/>
              </w:rPr>
            </w:pPr>
          </w:p>
          <w:p>
            <w:pPr>
              <w:ind w:firstLine="480"/>
              <w:jc w:val="right"/>
              <w:rPr>
                <w:rFonts w:cs="宋体"/>
                <w:color w:val="auto"/>
                <w:sz w:val="24"/>
                <w:szCs w:val="24"/>
              </w:rPr>
            </w:pPr>
            <w:r>
              <w:rPr>
                <w:rFonts w:cs="宋体" w:hint="eastAsia"/>
                <w:color w:val="auto"/>
                <w:sz w:val="24"/>
                <w:szCs w:val="24"/>
              </w:rPr>
              <w:t xml:space="preserve">申请单位：民和文凯商贸有限公司</w:t>
            </w:r>
          </w:p>
          <w:p>
            <w:pPr>
              <w:ind w:firstLine="480"/>
              <w:jc w:val="right"/>
              <w:rPr>
                <w:color w:val="auto"/>
                <w:sz w:val="24"/>
                <w:szCs w:val="24"/>
              </w:rPr>
            </w:pPr>
          </w:p>
          <w:p>
            <w:pPr>
              <w:ind w:right="480" w:firstLine="480"/>
              <w:jc w:val="left"/>
              <w:rPr>
                <w:color w:val="auto"/>
                <w:sz w:val="24"/>
                <w:szCs w:val="24"/>
              </w:rPr>
            </w:pPr>
            <w:r>
              <w:rPr>
                <w:rFonts w:cs="宋体" w:hint="eastAsia"/>
                <w:color w:val="auto"/>
                <w:sz w:val="24"/>
                <w:szCs w:val="24"/>
              </w:rPr>
              <w:t xml:space="preserve">联系人：</w:t>
            </w:r>
            <w:r>
              <w:rPr>
                <w:rFonts w:cs="宋体" w:hint="eastAsia"/>
                <w:color w:val="auto"/>
                <w:sz w:val="24"/>
                <w:szCs w:val="24"/>
                <w:lang w:val="en-US" w:eastAsia="zh-CN"/>
              </w:rPr>
              <w:t xml:space="preserve">妥元丙 </w:t>
            </w:r>
            <w:r>
              <w:rPr>
                <w:rFonts w:cs="宋体" w:hint="eastAsia"/>
                <w:color w:val="auto"/>
                <w:sz w:val="24"/>
                <w:szCs w:val="24"/>
              </w:rPr>
              <w:t xml:space="preserve">    联系电话：</w:t>
            </w:r>
          </w:p>
        </w:tc>
      </w:tr>
    </w:tbl>
    <w:p>
      <w:pPr>
        <w:jc w:val="center"/>
        <w:rPr>
          <w:b/>
          <w:bCs/>
          <w:color w:val="auto"/>
          <w:sz w:val="32"/>
          <w:szCs w:val="32"/>
        </w:rPr>
      </w:pPr>
    </w:p>
    <w:p>
      <w:pPr>
        <w:tabs>
          <w:tab w:val="left" w:pos="30"/>
          <w:tab w:val="center" w:pos="4153"/>
        </w:tabs>
        <w:spacing w:before="312" w:beforeLines="100" w:line="360" w:lineRule="auto"/>
        <w:jc w:val="center"/>
        <w:rPr>
          <w:rFonts w:ascii="黑体" w:eastAsia="黑体" w:hint="eastAsia"/>
          <w:bCs/>
          <w:color w:val="auto"/>
          <w:sz w:val="52"/>
          <w:szCs w:val="52"/>
          <w:lang w:eastAsia="zh-CN"/>
        </w:rPr>
        <w:sectPr>
          <w:pgSz w:w="11906" w:h="16838" w:orient="portrait"/>
          <w:pgMar w:top="1440" w:right="1800" w:bottom="1440" w:left="1800" w:header="851" w:footer="992" w:gutter="0"/>
          <w:pgNumType w:start="1"/>
          <w:docGrid w:type="lines" w:linePitch="312" w:charSpace="0"/>
        </w:sectPr>
      </w:pPr>
      <w:r>
        <w:rPr>
          <w:rFonts w:ascii="黑体" w:eastAsia="黑体" w:hint="eastAsia"/>
          <w:bCs/>
          <w:color w:val="auto"/>
          <w:sz w:val="52"/>
          <w:szCs w:val="52"/>
          <w:lang w:eastAsia="zh-CN"/>
        </w:rPr>
        <w:drawing>
          <wp:inline distT="0" distB="0" distL="114300" distR="114300">
            <wp:extent cx="5269865" cy="8712200"/>
            <wp:effectExtent l="0" t="0" r="47" b="6"/>
            <wp:docPr id="51" name="_x0000_i2202" descr="评审意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02"/>
                    <pic:cNvPicPr/>
                  </pic:nvPicPr>
                  <pic:blipFill>
                    <a:blip r:embed="rId24">
                      <a:lum bright="-17999" contrast="36000"/>
                    </a:blip>
                    <a:srcRect l="12466" t="8484" r="12466" b="4559"/>
                    <a:stretch>
                      <a:fillRect/>
                    </a:stretch>
                  </pic:blipFill>
                  <pic:spPr>
                    <a:xfrm rot="0">
                      <a:off x="0" y="0"/>
                      <a:ext cx="5269865" cy="8712200"/>
                    </a:xfrm>
                    <a:prstGeom prst="rect">
                      <a:avLst/>
                    </a:prstGeom>
                    <a:noFill/>
                    <a:ln>
                      <a:noFill/>
                    </a:ln>
                  </pic:spPr>
                </pic:pic>
              </a:graphicData>
            </a:graphic>
          </wp:inline>
        </w:drawing>
      </w:r>
      <w:r>
        <w:rPr>
          <w:rFonts w:ascii="黑体" w:eastAsia="黑体" w:hint="eastAsia"/>
          <w:bCs/>
          <w:color w:val="auto"/>
          <w:sz w:val="52"/>
          <w:szCs w:val="52"/>
          <w:lang w:eastAsia="zh-CN"/>
        </w:rPr>
        <w:drawing>
          <wp:inline distT="0" distB="0" distL="114300" distR="114300">
            <wp:extent cx="5252085" cy="8766175"/>
            <wp:effectExtent l="0" t="0" r="15" b="25"/>
            <wp:docPr id="52" name="_x0000_i2203" descr="评审意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03"/>
                    <pic:cNvPicPr/>
                  </pic:nvPicPr>
                  <pic:blipFill>
                    <a:blip r:embed="rId25">
                      <a:lum bright="-12000" contrast="24000"/>
                    </a:blip>
                    <a:srcRect l="12106" t="7724" r="13010" b="4684"/>
                    <a:stretch>
                      <a:fillRect/>
                    </a:stretch>
                  </pic:blipFill>
                  <pic:spPr>
                    <a:xfrm rot="0">
                      <a:off x="0" y="0"/>
                      <a:ext cx="5252085" cy="8766175"/>
                    </a:xfrm>
                    <a:prstGeom prst="rect">
                      <a:avLst/>
                    </a:prstGeom>
                    <a:noFill/>
                    <a:ln>
                      <a:noFill/>
                    </a:ln>
                  </pic:spPr>
                </pic:pic>
              </a:graphicData>
            </a:graphic>
          </wp:inline>
        </w:drawing>
      </w:r>
      <w:r>
        <w:rPr>
          <w:rFonts w:ascii="黑体" w:eastAsia="黑体" w:hint="eastAsia"/>
          <w:bCs/>
          <w:color w:val="auto"/>
          <w:sz w:val="52"/>
          <w:szCs w:val="52"/>
          <w:lang w:eastAsia="zh-CN"/>
        </w:rPr>
        <w:drawing>
          <wp:inline distT="0" distB="0" distL="114300" distR="114300">
            <wp:extent cx="5225415" cy="8750935"/>
            <wp:effectExtent l="0" t="0" r="15" b="25"/>
            <wp:docPr id="53" name="_x0000_i2204" descr="评审意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04"/>
                    <pic:cNvPicPr/>
                  </pic:nvPicPr>
                  <pic:blipFill>
                    <a:blip r:embed="rId26">
                      <a:lum bright="-17999" contrast="36000"/>
                    </a:blip>
                    <a:srcRect l="12106" t="7597" r="12828" b="4305"/>
                    <a:stretch>
                      <a:fillRect/>
                    </a:stretch>
                  </pic:blipFill>
                  <pic:spPr>
                    <a:xfrm rot="0">
                      <a:off x="0" y="0"/>
                      <a:ext cx="5225415" cy="8750935"/>
                    </a:xfrm>
                    <a:prstGeom prst="rect">
                      <a:avLst/>
                    </a:prstGeom>
                    <a:noFill/>
                    <a:ln>
                      <a:noFill/>
                    </a:ln>
                  </pic:spPr>
                </pic:pic>
              </a:graphicData>
            </a:graphic>
          </wp:inline>
        </w:drawing>
      </w:r>
      <w:r>
        <w:rPr>
          <w:rFonts w:ascii="黑体" w:eastAsia="黑体" w:hint="eastAsia"/>
          <w:bCs/>
          <w:color w:val="auto"/>
          <w:sz w:val="52"/>
          <w:szCs w:val="52"/>
          <w:lang w:eastAsia="zh-CN"/>
        </w:rPr>
        <w:drawing>
          <wp:inline distT="0" distB="0" distL="114300" distR="114300">
            <wp:extent cx="4361815" cy="8378190"/>
            <wp:effectExtent l="0" t="0" r="3" b="33"/>
            <wp:docPr id="54" name="_x0000_i2205" descr="E:\资源勘查项目\民和\2020年项目\马莲沟砂石矿\马莲沟砂石矿两案\民和县松树乡马莲沟建筑用砂矿地质环境保护与土地复垦方案\评审意见\马莲沟砂石矿两案评审专家名单.jpg马莲沟砂石矿两案评审专家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05"/>
                    <pic:cNvPicPr/>
                  </pic:nvPicPr>
                  <pic:blipFill>
                    <a:blip r:embed="rId27">
                      <a:lum bright="-17999" contrast="36000"/>
                    </a:blip>
                    <a:srcRect l="7549" t="6194" r="26511" b="5032"/>
                    <a:stretch>
                      <a:fillRect/>
                    </a:stretch>
                  </pic:blipFill>
                  <pic:spPr>
                    <a:xfrm rot="0">
                      <a:off x="0" y="0"/>
                      <a:ext cx="4361815" cy="8378190"/>
                    </a:xfrm>
                    <a:prstGeom prst="rect">
                      <a:avLst/>
                    </a:prstGeom>
                    <a:noFill/>
                    <a:ln>
                      <a:noFill/>
                    </a:ln>
                  </pic:spPr>
                </pic:pic>
              </a:graphicData>
            </a:graphic>
          </wp:inline>
        </w:drawing>
      </w:r>
    </w:p>
    <w:p>
      <w:pPr>
        <w:tabs>
          <w:tab w:val="left" w:pos="30"/>
          <w:tab w:val="center" w:pos="4153"/>
        </w:tabs>
        <w:spacing w:before="312" w:beforeLines="100" w:line="360" w:lineRule="auto"/>
        <w:jc w:val="center"/>
        <w:rPr>
          <w:rFonts w:cs="宋体"/>
          <w:color w:val="auto"/>
          <w:sz w:val="28"/>
          <w:szCs w:val="28"/>
        </w:rPr>
      </w:pPr>
      <w:r>
        <w:rPr>
          <w:rFonts w:cs="宋体" w:hint="eastAsia"/>
          <w:color w:val="auto"/>
          <w:sz w:val="28"/>
          <w:szCs w:val="28"/>
        </w:rPr>
        <w:t xml:space="preserve">目    录</w:t>
      </w:r>
    </w:p>
    <w:p>
      <w:pPr>
        <w:pStyle w:val="TOC1"/>
        <w:tabs>
          <w:tab w:val="right" w:leader="dot" w:pos="8296"/>
        </w:tabs>
        <w:spacing w:line="360" w:lineRule="auto"/>
        <w:rPr>
          <w:color w:val="auto"/>
        </w:rPr>
      </w:pPr>
      <w:r>
        <w:fldChar w:fldCharType="begin"/>
      </w:r>
      <w:r>
        <w:instrText xml:space="preserve">TOC \o "1-2" \h \z \u</w:instrText>
      </w:r>
      <w:r>
        <w:rPr>
          <w:rFonts w:ascii="宋体" w:cs="宋体"/>
          <w:bCs/>
          <w:color w:val="auto"/>
          <w:sz w:val="24"/>
          <w:szCs w:val="24"/>
        </w:rPr>
        <w:fldChar w:fldCharType="separate"/>
      </w:r>
      <w:hyperlink w:anchor="_Toc34726926" w:history="1">
        <w:r>
          <w:rPr>
            <w:rFonts w:hint="eastAsia"/>
            <w:color w:val="auto"/>
          </w:rPr>
          <w:t xml:space="preserve">前</w:t>
        </w:r>
        <w:r>
          <w:rPr>
            <w:color w:val="auto"/>
          </w:rPr>
          <w:t xml:space="preserve">  </w:t>
        </w:r>
        <w:r>
          <w:rPr>
            <w:rFonts w:hint="eastAsia"/>
            <w:color w:val="auto"/>
          </w:rPr>
          <w:t xml:space="preserve">言</w:t>
        </w:r>
        <w:r>
          <w:rPr>
            <w:color w:val="auto"/>
          </w:rPr>
          <w:tab/>
        </w:r>
        <w:r>
          <w:rPr>
            <w:color w:val="auto"/>
          </w:rPr>
          <w:fldChar w:fldCharType="begin"/>
        </w:r>
        <w:r>
          <w:rPr>
            <w:color w:val="auto"/>
          </w:rPr>
          <w:instrText xml:space="preserve"> PAGEREF _Toc34726926 \h </w:instrText>
        </w:r>
        <w:r>
          <w:rPr>
            <w:color w:val="auto"/>
          </w:rPr>
          <w:fldChar w:fldCharType="separate"/>
        </w:r>
        <w:r>
          <w:rPr>
            <w:color w:val="auto"/>
          </w:rPr>
          <w:t xml:space="preserve">1</w:t>
        </w:r>
        <w:r>
          <w:rPr>
            <w:color w:val="auto"/>
          </w:rPr>
          <w:fldChar w:fldCharType="end"/>
        </w:r>
      </w:hyperlink>
    </w:p>
    <w:p>
      <w:pPr>
        <w:pStyle w:val="TOC2"/>
        <w:tabs>
          <w:tab w:val="right" w:leader="dot" w:pos="8296"/>
        </w:tabs>
        <w:spacing w:line="360" w:lineRule="auto"/>
        <w:rPr>
          <w:color w:val="auto"/>
        </w:rPr>
      </w:pPr>
      <w:hyperlink w:anchor="_Toc34726927" w:history="1">
        <w:r>
          <w:rPr>
            <w:rFonts w:hint="eastAsia"/>
            <w:color w:val="auto"/>
          </w:rPr>
          <w:t xml:space="preserve">一、任务的由来</w:t>
        </w:r>
        <w:r>
          <w:rPr>
            <w:color w:val="auto"/>
          </w:rPr>
          <w:tab/>
        </w:r>
        <w:r>
          <w:rPr>
            <w:color w:val="auto"/>
          </w:rPr>
          <w:fldChar w:fldCharType="begin"/>
        </w:r>
        <w:r>
          <w:rPr>
            <w:color w:val="auto"/>
          </w:rPr>
          <w:instrText xml:space="preserve"> PAGEREF _Toc34726927 \h </w:instrText>
        </w:r>
        <w:r>
          <w:rPr>
            <w:color w:val="auto"/>
          </w:rPr>
          <w:fldChar w:fldCharType="separate"/>
        </w:r>
        <w:r>
          <w:rPr>
            <w:color w:val="auto"/>
          </w:rPr>
          <w:t xml:space="preserve">1</w:t>
        </w:r>
        <w:r>
          <w:rPr>
            <w:color w:val="auto"/>
          </w:rPr>
          <w:fldChar w:fldCharType="end"/>
        </w:r>
      </w:hyperlink>
    </w:p>
    <w:p>
      <w:pPr>
        <w:pStyle w:val="TOC2"/>
        <w:tabs>
          <w:tab w:val="right" w:leader="dot" w:pos="8296"/>
        </w:tabs>
        <w:spacing w:line="360" w:lineRule="auto"/>
        <w:rPr>
          <w:color w:val="auto"/>
        </w:rPr>
      </w:pPr>
      <w:hyperlink w:anchor="_Toc34726928" w:history="1">
        <w:r>
          <w:rPr>
            <w:rFonts w:hint="eastAsia"/>
            <w:color w:val="auto"/>
          </w:rPr>
          <w:t xml:space="preserve">二、编制目的</w:t>
        </w:r>
        <w:r>
          <w:rPr>
            <w:color w:val="auto"/>
          </w:rPr>
          <w:tab/>
        </w:r>
        <w:r>
          <w:rPr>
            <w:color w:val="auto"/>
          </w:rPr>
          <w:fldChar w:fldCharType="begin"/>
        </w:r>
        <w:r>
          <w:rPr>
            <w:color w:val="auto"/>
          </w:rPr>
          <w:instrText xml:space="preserve"> PAGEREF _Toc34726928 \h </w:instrText>
        </w:r>
        <w:r>
          <w:rPr>
            <w:color w:val="auto"/>
          </w:rPr>
          <w:fldChar w:fldCharType="separate"/>
        </w:r>
        <w:r>
          <w:rPr>
            <w:color w:val="auto"/>
          </w:rPr>
          <w:t xml:space="preserve">1</w:t>
        </w:r>
        <w:r>
          <w:rPr>
            <w:color w:val="auto"/>
          </w:rPr>
          <w:fldChar w:fldCharType="end"/>
        </w:r>
      </w:hyperlink>
    </w:p>
    <w:p>
      <w:pPr>
        <w:pStyle w:val="TOC2"/>
        <w:tabs>
          <w:tab w:val="right" w:leader="dot" w:pos="8296"/>
        </w:tabs>
        <w:spacing w:line="360" w:lineRule="auto"/>
        <w:rPr>
          <w:color w:val="auto"/>
        </w:rPr>
      </w:pPr>
      <w:hyperlink w:anchor="_Toc34726929" w:history="1">
        <w:r>
          <w:rPr>
            <w:rFonts w:hint="eastAsia"/>
            <w:color w:val="auto"/>
          </w:rPr>
          <w:t xml:space="preserve">三、编制依据</w:t>
        </w:r>
        <w:r>
          <w:rPr>
            <w:color w:val="auto"/>
          </w:rPr>
          <w:tab/>
        </w:r>
        <w:r>
          <w:rPr>
            <w:color w:val="auto"/>
          </w:rPr>
          <w:fldChar w:fldCharType="begin"/>
        </w:r>
        <w:r>
          <w:rPr>
            <w:color w:val="auto"/>
          </w:rPr>
          <w:instrText xml:space="preserve"> PAGEREF _Toc34726929 \h </w:instrText>
        </w:r>
        <w:r>
          <w:rPr>
            <w:color w:val="auto"/>
          </w:rPr>
          <w:fldChar w:fldCharType="separate"/>
        </w:r>
        <w:r>
          <w:rPr>
            <w:color w:val="auto"/>
          </w:rPr>
          <w:t xml:space="preserve">1</w:t>
        </w:r>
        <w:r>
          <w:rPr>
            <w:color w:val="auto"/>
          </w:rPr>
          <w:fldChar w:fldCharType="end"/>
        </w:r>
      </w:hyperlink>
    </w:p>
    <w:p>
      <w:pPr>
        <w:pStyle w:val="TOC2"/>
        <w:tabs>
          <w:tab w:val="right" w:leader="dot" w:pos="8296"/>
        </w:tabs>
        <w:spacing w:line="360" w:lineRule="auto"/>
        <w:rPr>
          <w:color w:val="auto"/>
        </w:rPr>
      </w:pPr>
      <w:hyperlink w:anchor="_Toc34726930" w:history="1">
        <w:r>
          <w:rPr>
            <w:rFonts w:hint="eastAsia"/>
            <w:color w:val="auto"/>
          </w:rPr>
          <w:t xml:space="preserve">四、方案适用年限</w:t>
        </w:r>
        <w:r>
          <w:rPr>
            <w:color w:val="auto"/>
          </w:rPr>
          <w:tab/>
        </w:r>
        <w:r>
          <w:rPr>
            <w:color w:val="auto"/>
          </w:rPr>
          <w:fldChar w:fldCharType="begin"/>
        </w:r>
        <w:r>
          <w:rPr>
            <w:color w:val="auto"/>
          </w:rPr>
          <w:instrText xml:space="preserve"> PAGEREF _Toc34726930 \h </w:instrText>
        </w:r>
        <w:r>
          <w:rPr>
            <w:color w:val="auto"/>
          </w:rPr>
          <w:fldChar w:fldCharType="separate"/>
        </w:r>
        <w:r>
          <w:rPr>
            <w:color w:val="auto"/>
          </w:rPr>
          <w:t xml:space="preserve">3</w:t>
        </w:r>
        <w:r>
          <w:rPr>
            <w:color w:val="auto"/>
          </w:rPr>
          <w:fldChar w:fldCharType="end"/>
        </w:r>
      </w:hyperlink>
    </w:p>
    <w:p>
      <w:pPr>
        <w:pStyle w:val="TOC2"/>
        <w:tabs>
          <w:tab w:val="right" w:leader="dot" w:pos="8296"/>
        </w:tabs>
        <w:spacing w:line="360" w:lineRule="auto"/>
        <w:rPr>
          <w:color w:val="auto"/>
        </w:rPr>
      </w:pPr>
      <w:hyperlink w:anchor="_Toc34726931" w:history="1">
        <w:r>
          <w:rPr>
            <w:rFonts w:hint="eastAsia"/>
            <w:color w:val="auto"/>
          </w:rPr>
          <w:t xml:space="preserve">五、编制工作概况</w:t>
        </w:r>
        <w:r>
          <w:rPr>
            <w:color w:val="auto"/>
          </w:rPr>
          <w:tab/>
        </w:r>
        <w:r>
          <w:rPr>
            <w:color w:val="auto"/>
          </w:rPr>
          <w:fldChar w:fldCharType="begin"/>
        </w:r>
        <w:r>
          <w:rPr>
            <w:color w:val="auto"/>
          </w:rPr>
          <w:instrText xml:space="preserve"> PAGEREF _Toc34726931 \h </w:instrText>
        </w:r>
        <w:r>
          <w:rPr>
            <w:color w:val="auto"/>
          </w:rPr>
          <w:fldChar w:fldCharType="separate"/>
        </w:r>
        <w:r>
          <w:rPr>
            <w:color w:val="auto"/>
          </w:rPr>
          <w:t xml:space="preserve">4</w:t>
        </w:r>
        <w:r>
          <w:rPr>
            <w:color w:val="auto"/>
          </w:rPr>
          <w:fldChar w:fldCharType="end"/>
        </w:r>
      </w:hyperlink>
    </w:p>
    <w:p>
      <w:pPr>
        <w:pStyle w:val="TOC1"/>
        <w:tabs>
          <w:tab w:val="right" w:leader="dot" w:pos="8296"/>
        </w:tabs>
        <w:spacing w:line="360" w:lineRule="auto"/>
        <w:rPr>
          <w:color w:val="auto"/>
        </w:rPr>
      </w:pPr>
      <w:hyperlink w:anchor="_Toc34726932" w:history="1">
        <w:r>
          <w:rPr>
            <w:rFonts w:hint="eastAsia"/>
            <w:color w:val="auto"/>
          </w:rPr>
          <w:t xml:space="preserve">第一章</w:t>
        </w:r>
        <w:r>
          <w:rPr>
            <w:color w:val="auto"/>
          </w:rPr>
          <w:t xml:space="preserve">  </w:t>
        </w:r>
        <w:r>
          <w:rPr>
            <w:rFonts w:hint="eastAsia"/>
            <w:color w:val="auto"/>
          </w:rPr>
          <w:t xml:space="preserve">矿山基本情况</w:t>
        </w:r>
        <w:r>
          <w:rPr>
            <w:color w:val="auto"/>
          </w:rPr>
          <w:tab/>
        </w:r>
        <w:r>
          <w:rPr>
            <w:color w:val="auto"/>
          </w:rPr>
          <w:fldChar w:fldCharType="begin"/>
        </w:r>
        <w:r>
          <w:rPr>
            <w:color w:val="auto"/>
          </w:rPr>
          <w:instrText xml:space="preserve"> PAGEREF _Toc34726932 \h </w:instrText>
        </w:r>
        <w:r>
          <w:rPr>
            <w:color w:val="auto"/>
          </w:rPr>
          <w:fldChar w:fldCharType="separate"/>
        </w:r>
        <w:r>
          <w:rPr>
            <w:color w:val="auto"/>
          </w:rPr>
          <w:t xml:space="preserve">6</w:t>
        </w:r>
        <w:r>
          <w:rPr>
            <w:color w:val="auto"/>
          </w:rPr>
          <w:fldChar w:fldCharType="end"/>
        </w:r>
      </w:hyperlink>
    </w:p>
    <w:p>
      <w:pPr>
        <w:pStyle w:val="TOC2"/>
        <w:tabs>
          <w:tab w:val="right" w:leader="dot" w:pos="8296"/>
        </w:tabs>
        <w:spacing w:line="360" w:lineRule="auto"/>
        <w:rPr>
          <w:color w:val="auto"/>
        </w:rPr>
      </w:pPr>
      <w:hyperlink w:anchor="_Toc34726933" w:history="1">
        <w:r>
          <w:rPr>
            <w:rFonts w:hint="eastAsia"/>
            <w:color w:val="auto"/>
          </w:rPr>
          <w:t xml:space="preserve">一、矿山简介</w:t>
        </w:r>
        <w:r>
          <w:rPr>
            <w:color w:val="auto"/>
          </w:rPr>
          <w:tab/>
        </w:r>
        <w:r>
          <w:rPr>
            <w:color w:val="auto"/>
          </w:rPr>
          <w:fldChar w:fldCharType="begin"/>
        </w:r>
        <w:r>
          <w:rPr>
            <w:color w:val="auto"/>
          </w:rPr>
          <w:instrText xml:space="preserve"> PAGEREF _Toc34726933 \h </w:instrText>
        </w:r>
        <w:r>
          <w:rPr>
            <w:color w:val="auto"/>
          </w:rPr>
          <w:fldChar w:fldCharType="separate"/>
        </w:r>
        <w:r>
          <w:rPr>
            <w:color w:val="auto"/>
          </w:rPr>
          <w:t xml:space="preserve">6</w:t>
        </w:r>
        <w:r>
          <w:rPr>
            <w:color w:val="auto"/>
          </w:rPr>
          <w:fldChar w:fldCharType="end"/>
        </w:r>
      </w:hyperlink>
    </w:p>
    <w:p>
      <w:pPr>
        <w:pStyle w:val="TOC2"/>
        <w:tabs>
          <w:tab w:val="right" w:leader="dot" w:pos="8296"/>
        </w:tabs>
        <w:spacing w:line="360" w:lineRule="auto"/>
        <w:rPr>
          <w:color w:val="auto"/>
        </w:rPr>
      </w:pPr>
      <w:hyperlink w:anchor="_Toc34726934" w:history="1">
        <w:r>
          <w:rPr>
            <w:rFonts w:hint="eastAsia"/>
            <w:color w:val="auto"/>
          </w:rPr>
          <w:t xml:space="preserve">二、矿区范围及拐点坐标</w:t>
        </w:r>
        <w:r>
          <w:rPr>
            <w:color w:val="auto"/>
          </w:rPr>
          <w:tab/>
        </w:r>
        <w:r>
          <w:rPr>
            <w:color w:val="auto"/>
          </w:rPr>
          <w:fldChar w:fldCharType="begin"/>
        </w:r>
        <w:r>
          <w:rPr>
            <w:color w:val="auto"/>
          </w:rPr>
          <w:instrText xml:space="preserve"> PAGEREF _Toc34726934 \h </w:instrText>
        </w:r>
        <w:r>
          <w:rPr>
            <w:color w:val="auto"/>
          </w:rPr>
          <w:fldChar w:fldCharType="separate"/>
        </w:r>
        <w:r>
          <w:rPr>
            <w:color w:val="auto"/>
          </w:rPr>
          <w:t xml:space="preserve">8</w:t>
        </w:r>
        <w:r>
          <w:rPr>
            <w:color w:val="auto"/>
          </w:rPr>
          <w:fldChar w:fldCharType="end"/>
        </w:r>
      </w:hyperlink>
    </w:p>
    <w:p>
      <w:pPr>
        <w:pStyle w:val="TOC2"/>
        <w:tabs>
          <w:tab w:val="right" w:leader="dot" w:pos="8296"/>
        </w:tabs>
        <w:spacing w:line="360" w:lineRule="auto"/>
        <w:rPr>
          <w:color w:val="auto"/>
        </w:rPr>
      </w:pPr>
      <w:hyperlink w:anchor="_Toc34726935" w:history="1">
        <w:r>
          <w:rPr>
            <w:rFonts w:hint="eastAsia"/>
            <w:color w:val="auto"/>
          </w:rPr>
          <w:t xml:space="preserve">三、矿山开发利用方案概述</w:t>
        </w:r>
        <w:r>
          <w:rPr>
            <w:color w:val="auto"/>
          </w:rPr>
          <w:tab/>
        </w:r>
        <w:r>
          <w:rPr>
            <w:color w:val="auto"/>
          </w:rPr>
          <w:fldChar w:fldCharType="begin"/>
        </w:r>
        <w:r>
          <w:rPr>
            <w:color w:val="auto"/>
          </w:rPr>
          <w:instrText xml:space="preserve"> PAGEREF _Toc34726935 \h </w:instrText>
        </w:r>
        <w:r>
          <w:rPr>
            <w:color w:val="auto"/>
          </w:rPr>
          <w:fldChar w:fldCharType="separate"/>
        </w:r>
        <w:r>
          <w:rPr>
            <w:color w:val="auto"/>
          </w:rPr>
          <w:t xml:space="preserve">8</w:t>
        </w:r>
        <w:r>
          <w:rPr>
            <w:color w:val="auto"/>
          </w:rPr>
          <w:fldChar w:fldCharType="end"/>
        </w:r>
      </w:hyperlink>
    </w:p>
    <w:p>
      <w:pPr>
        <w:pStyle w:val="TOC2"/>
        <w:tabs>
          <w:tab w:val="right" w:leader="dot" w:pos="8296"/>
        </w:tabs>
        <w:spacing w:line="360" w:lineRule="auto"/>
        <w:rPr>
          <w:color w:val="auto"/>
        </w:rPr>
      </w:pPr>
      <w:hyperlink w:anchor="_Toc34726936" w:history="1">
        <w:r>
          <w:rPr>
            <w:rFonts w:hint="eastAsia"/>
            <w:color w:val="auto"/>
          </w:rPr>
          <w:t xml:space="preserve">四、矿山开采历史及现状</w:t>
        </w:r>
        <w:r>
          <w:rPr>
            <w:color w:val="auto"/>
          </w:rPr>
          <w:tab/>
        </w:r>
        <w:r>
          <w:rPr>
            <w:color w:val="auto"/>
          </w:rPr>
          <w:fldChar w:fldCharType="begin"/>
        </w:r>
        <w:r>
          <w:rPr>
            <w:color w:val="auto"/>
          </w:rPr>
          <w:instrText xml:space="preserve"> PAGEREF _Toc34726936 \h </w:instrText>
        </w:r>
        <w:r>
          <w:rPr>
            <w:color w:val="auto"/>
          </w:rPr>
          <w:fldChar w:fldCharType="separate"/>
        </w:r>
        <w:r>
          <w:rPr>
            <w:color w:val="auto"/>
          </w:rPr>
          <w:t xml:space="preserve">11</w:t>
        </w:r>
        <w:r>
          <w:rPr>
            <w:color w:val="auto"/>
          </w:rPr>
          <w:fldChar w:fldCharType="end"/>
        </w:r>
      </w:hyperlink>
    </w:p>
    <w:p>
      <w:pPr>
        <w:pStyle w:val="TOC1"/>
        <w:tabs>
          <w:tab w:val="right" w:leader="dot" w:pos="8296"/>
        </w:tabs>
        <w:spacing w:line="360" w:lineRule="auto"/>
        <w:rPr>
          <w:color w:val="auto"/>
        </w:rPr>
      </w:pPr>
      <w:hyperlink w:anchor="_Toc34726937" w:history="1">
        <w:r>
          <w:rPr>
            <w:rFonts w:hint="eastAsia"/>
            <w:color w:val="auto"/>
          </w:rPr>
          <w:t xml:space="preserve">第二章</w:t>
        </w:r>
        <w:r>
          <w:rPr>
            <w:color w:val="auto"/>
          </w:rPr>
          <w:t xml:space="preserve">  </w:t>
        </w:r>
        <w:r>
          <w:rPr>
            <w:rFonts w:hint="eastAsia"/>
            <w:color w:val="auto"/>
          </w:rPr>
          <w:t xml:space="preserve">矿区基础信息</w:t>
        </w:r>
        <w:r>
          <w:rPr>
            <w:color w:val="auto"/>
          </w:rPr>
          <w:tab/>
        </w:r>
        <w:r>
          <w:rPr>
            <w:color w:val="auto"/>
          </w:rPr>
          <w:fldChar w:fldCharType="begin"/>
        </w:r>
        <w:r>
          <w:rPr>
            <w:color w:val="auto"/>
          </w:rPr>
          <w:instrText xml:space="preserve"> PAGEREF _Toc34726937 \h </w:instrText>
        </w:r>
        <w:r>
          <w:rPr>
            <w:color w:val="auto"/>
          </w:rPr>
          <w:fldChar w:fldCharType="separate"/>
        </w:r>
        <w:r>
          <w:rPr>
            <w:color w:val="auto"/>
          </w:rPr>
          <w:t xml:space="preserve">13</w:t>
        </w:r>
        <w:r>
          <w:rPr>
            <w:color w:val="auto"/>
          </w:rPr>
          <w:fldChar w:fldCharType="end"/>
        </w:r>
      </w:hyperlink>
    </w:p>
    <w:p>
      <w:pPr>
        <w:pStyle w:val="TOC2"/>
        <w:tabs>
          <w:tab w:val="right" w:leader="dot" w:pos="8296"/>
        </w:tabs>
        <w:spacing w:line="360" w:lineRule="auto"/>
        <w:rPr>
          <w:color w:val="auto"/>
        </w:rPr>
      </w:pPr>
      <w:hyperlink w:anchor="_Toc34726938" w:history="1">
        <w:r>
          <w:rPr>
            <w:rFonts w:hint="eastAsia"/>
            <w:color w:val="auto"/>
          </w:rPr>
          <w:t xml:space="preserve">一、矿区自然地理</w:t>
        </w:r>
        <w:r>
          <w:rPr>
            <w:color w:val="auto"/>
          </w:rPr>
          <w:tab/>
        </w:r>
        <w:r>
          <w:rPr>
            <w:color w:val="auto"/>
          </w:rPr>
          <w:fldChar w:fldCharType="begin"/>
        </w:r>
        <w:r>
          <w:rPr>
            <w:color w:val="auto"/>
          </w:rPr>
          <w:instrText xml:space="preserve"> PAGEREF _Toc34726938 \h </w:instrText>
        </w:r>
        <w:r>
          <w:rPr>
            <w:color w:val="auto"/>
          </w:rPr>
          <w:fldChar w:fldCharType="separate"/>
        </w:r>
        <w:r>
          <w:rPr>
            <w:color w:val="auto"/>
          </w:rPr>
          <w:t xml:space="preserve">13</w:t>
        </w:r>
        <w:r>
          <w:rPr>
            <w:color w:val="auto"/>
          </w:rPr>
          <w:fldChar w:fldCharType="end"/>
        </w:r>
      </w:hyperlink>
    </w:p>
    <w:p>
      <w:pPr>
        <w:pStyle w:val="TOC2"/>
        <w:tabs>
          <w:tab w:val="right" w:leader="dot" w:pos="8296"/>
        </w:tabs>
        <w:spacing w:line="360" w:lineRule="auto"/>
        <w:rPr>
          <w:color w:val="auto"/>
        </w:rPr>
      </w:pPr>
      <w:hyperlink w:anchor="_Toc34726939" w:history="1">
        <w:r>
          <w:rPr>
            <w:rFonts w:hint="eastAsia"/>
            <w:color w:val="auto"/>
          </w:rPr>
          <w:t xml:space="preserve">二、矿区地质环境背景</w:t>
        </w:r>
        <w:r>
          <w:rPr>
            <w:color w:val="auto"/>
          </w:rPr>
          <w:tab/>
        </w:r>
        <w:r>
          <w:rPr>
            <w:color w:val="auto"/>
          </w:rPr>
          <w:fldChar w:fldCharType="begin"/>
        </w:r>
        <w:r>
          <w:rPr>
            <w:color w:val="auto"/>
          </w:rPr>
          <w:instrText xml:space="preserve"> PAGEREF _Toc34726939 \h </w:instrText>
        </w:r>
        <w:r>
          <w:rPr>
            <w:color w:val="auto"/>
          </w:rPr>
          <w:fldChar w:fldCharType="separate"/>
        </w:r>
        <w:r>
          <w:rPr>
            <w:color w:val="auto"/>
          </w:rPr>
          <w:t xml:space="preserve">14</w:t>
        </w:r>
        <w:r>
          <w:rPr>
            <w:color w:val="auto"/>
          </w:rPr>
          <w:fldChar w:fldCharType="end"/>
        </w:r>
      </w:hyperlink>
    </w:p>
    <w:p>
      <w:pPr>
        <w:pStyle w:val="TOC2"/>
        <w:tabs>
          <w:tab w:val="right" w:leader="dot" w:pos="8296"/>
        </w:tabs>
        <w:spacing w:line="360" w:lineRule="auto"/>
        <w:rPr>
          <w:color w:val="auto"/>
        </w:rPr>
      </w:pPr>
      <w:hyperlink w:anchor="_Toc34726940" w:history="1">
        <w:r>
          <w:rPr>
            <w:rFonts w:hint="eastAsia"/>
            <w:color w:val="auto"/>
          </w:rPr>
          <w:t xml:space="preserve">三、矿区社会经济概况</w:t>
        </w:r>
        <w:r>
          <w:rPr>
            <w:color w:val="auto"/>
          </w:rPr>
          <w:tab/>
        </w:r>
        <w:r>
          <w:rPr>
            <w:color w:val="auto"/>
          </w:rPr>
          <w:fldChar w:fldCharType="begin"/>
        </w:r>
        <w:r>
          <w:rPr>
            <w:color w:val="auto"/>
          </w:rPr>
          <w:instrText xml:space="preserve"> PAGEREF _Toc34726940 \h </w:instrText>
        </w:r>
        <w:r>
          <w:rPr>
            <w:color w:val="auto"/>
          </w:rPr>
          <w:fldChar w:fldCharType="separate"/>
        </w:r>
        <w:r>
          <w:rPr>
            <w:color w:val="auto"/>
          </w:rPr>
          <w:t xml:space="preserve">16</w:t>
        </w:r>
        <w:r>
          <w:rPr>
            <w:color w:val="auto"/>
          </w:rPr>
          <w:fldChar w:fldCharType="end"/>
        </w:r>
      </w:hyperlink>
    </w:p>
    <w:p>
      <w:pPr>
        <w:pStyle w:val="TOC2"/>
        <w:tabs>
          <w:tab w:val="right" w:leader="dot" w:pos="8296"/>
        </w:tabs>
        <w:spacing w:line="360" w:lineRule="auto"/>
        <w:rPr>
          <w:color w:val="auto"/>
        </w:rPr>
      </w:pPr>
      <w:hyperlink w:anchor="_Toc34726941" w:history="1">
        <w:r>
          <w:rPr>
            <w:rFonts w:hint="eastAsia"/>
            <w:color w:val="auto"/>
          </w:rPr>
          <w:t xml:space="preserve">四、矿区土地利用现状</w:t>
        </w:r>
        <w:r>
          <w:rPr>
            <w:color w:val="auto"/>
          </w:rPr>
          <w:tab/>
        </w:r>
        <w:r>
          <w:rPr>
            <w:color w:val="auto"/>
          </w:rPr>
          <w:fldChar w:fldCharType="begin"/>
        </w:r>
        <w:r>
          <w:rPr>
            <w:color w:val="auto"/>
          </w:rPr>
          <w:instrText xml:space="preserve"> PAGEREF _Toc34726941 \h </w:instrText>
        </w:r>
        <w:r>
          <w:rPr>
            <w:color w:val="auto"/>
          </w:rPr>
          <w:fldChar w:fldCharType="separate"/>
        </w:r>
        <w:r>
          <w:rPr>
            <w:color w:val="auto"/>
          </w:rPr>
          <w:t xml:space="preserve">16</w:t>
        </w:r>
        <w:r>
          <w:rPr>
            <w:color w:val="auto"/>
          </w:rPr>
          <w:fldChar w:fldCharType="end"/>
        </w:r>
      </w:hyperlink>
    </w:p>
    <w:p>
      <w:pPr>
        <w:pStyle w:val="TOC2"/>
        <w:tabs>
          <w:tab w:val="right" w:leader="dot" w:pos="8296"/>
        </w:tabs>
        <w:spacing w:line="360" w:lineRule="auto"/>
        <w:rPr>
          <w:color w:val="auto"/>
        </w:rPr>
      </w:pPr>
      <w:hyperlink w:anchor="_Toc34726942" w:history="1">
        <w:r>
          <w:rPr>
            <w:rFonts w:hint="eastAsia"/>
            <w:color w:val="auto"/>
          </w:rPr>
          <w:t xml:space="preserve">五、矿山及周边其他人类重大工程活动</w:t>
        </w:r>
        <w:r>
          <w:rPr>
            <w:color w:val="auto"/>
          </w:rPr>
          <w:tab/>
        </w:r>
        <w:r>
          <w:rPr>
            <w:color w:val="auto"/>
          </w:rPr>
          <w:fldChar w:fldCharType="begin"/>
        </w:r>
        <w:r>
          <w:rPr>
            <w:color w:val="auto"/>
          </w:rPr>
          <w:instrText xml:space="preserve"> PAGEREF _Toc34726942 \h </w:instrText>
        </w:r>
        <w:r>
          <w:rPr>
            <w:color w:val="auto"/>
          </w:rPr>
          <w:fldChar w:fldCharType="separate"/>
        </w:r>
        <w:r>
          <w:rPr>
            <w:color w:val="auto"/>
          </w:rPr>
          <w:t xml:space="preserve">16</w:t>
        </w:r>
        <w:r>
          <w:rPr>
            <w:color w:val="auto"/>
          </w:rPr>
          <w:fldChar w:fldCharType="end"/>
        </w:r>
      </w:hyperlink>
    </w:p>
    <w:p>
      <w:pPr>
        <w:pStyle w:val="TOC2"/>
        <w:tabs>
          <w:tab w:val="right" w:leader="dot" w:pos="8296"/>
        </w:tabs>
        <w:spacing w:line="360" w:lineRule="auto"/>
        <w:rPr>
          <w:color w:val="auto"/>
        </w:rPr>
      </w:pPr>
      <w:hyperlink w:anchor="_Toc34726943" w:history="1">
        <w:r>
          <w:rPr>
            <w:rFonts w:hint="eastAsia"/>
            <w:color w:val="auto"/>
          </w:rPr>
          <w:t xml:space="preserve">六、矿山及周边矿山地质环境治理与土地复垦案例分析</w:t>
        </w:r>
        <w:r>
          <w:rPr>
            <w:color w:val="auto"/>
          </w:rPr>
          <w:tab/>
        </w:r>
        <w:r>
          <w:rPr>
            <w:color w:val="auto"/>
          </w:rPr>
          <w:fldChar w:fldCharType="begin"/>
        </w:r>
        <w:r>
          <w:rPr>
            <w:color w:val="auto"/>
          </w:rPr>
          <w:instrText xml:space="preserve"> PAGEREF _Toc34726943 \h </w:instrText>
        </w:r>
        <w:r>
          <w:rPr>
            <w:color w:val="auto"/>
          </w:rPr>
          <w:fldChar w:fldCharType="separate"/>
        </w:r>
        <w:r>
          <w:rPr>
            <w:color w:val="auto"/>
          </w:rPr>
          <w:t xml:space="preserve">17</w:t>
        </w:r>
        <w:r>
          <w:rPr>
            <w:color w:val="auto"/>
          </w:rPr>
          <w:fldChar w:fldCharType="end"/>
        </w:r>
      </w:hyperlink>
    </w:p>
    <w:p>
      <w:pPr>
        <w:pStyle w:val="TOC1"/>
        <w:tabs>
          <w:tab w:val="right" w:leader="dot" w:pos="8296"/>
        </w:tabs>
        <w:spacing w:line="360" w:lineRule="auto"/>
        <w:rPr>
          <w:color w:val="auto"/>
        </w:rPr>
      </w:pPr>
      <w:hyperlink w:anchor="_Toc34726944" w:history="1">
        <w:r>
          <w:rPr>
            <w:rFonts w:hint="eastAsia"/>
            <w:color w:val="auto"/>
          </w:rPr>
          <w:t xml:space="preserve">第三章</w:t>
        </w:r>
        <w:r>
          <w:rPr>
            <w:color w:val="auto"/>
          </w:rPr>
          <w:t xml:space="preserve">  </w:t>
        </w:r>
        <w:r>
          <w:rPr>
            <w:rFonts w:hint="eastAsia"/>
            <w:color w:val="auto"/>
          </w:rPr>
          <w:t xml:space="preserve">矿山地质环境影响和土地损毁评估</w:t>
        </w:r>
        <w:r>
          <w:rPr>
            <w:color w:val="auto"/>
          </w:rPr>
          <w:tab/>
        </w:r>
        <w:r>
          <w:rPr>
            <w:color w:val="auto"/>
          </w:rPr>
          <w:fldChar w:fldCharType="begin"/>
        </w:r>
        <w:r>
          <w:rPr>
            <w:color w:val="auto"/>
          </w:rPr>
          <w:instrText xml:space="preserve"> PAGEREF _Toc34726944 \h </w:instrText>
        </w:r>
        <w:r>
          <w:rPr>
            <w:color w:val="auto"/>
          </w:rPr>
          <w:fldChar w:fldCharType="separate"/>
        </w:r>
        <w:r>
          <w:rPr>
            <w:color w:val="auto"/>
          </w:rPr>
          <w:t xml:space="preserve">18</w:t>
        </w:r>
        <w:r>
          <w:rPr>
            <w:color w:val="auto"/>
          </w:rPr>
          <w:fldChar w:fldCharType="end"/>
        </w:r>
      </w:hyperlink>
    </w:p>
    <w:p>
      <w:pPr>
        <w:pStyle w:val="TOC2"/>
        <w:tabs>
          <w:tab w:val="right" w:leader="dot" w:pos="8296"/>
        </w:tabs>
        <w:spacing w:line="360" w:lineRule="auto"/>
        <w:rPr>
          <w:color w:val="auto"/>
        </w:rPr>
      </w:pPr>
      <w:hyperlink w:anchor="_Toc34726945" w:history="1">
        <w:r>
          <w:rPr>
            <w:rFonts w:hint="eastAsia"/>
            <w:color w:val="auto"/>
          </w:rPr>
          <w:t xml:space="preserve">一、矿山地质环境与土地资源调查概述</w:t>
        </w:r>
        <w:r>
          <w:rPr>
            <w:color w:val="auto"/>
          </w:rPr>
          <w:tab/>
        </w:r>
        <w:r>
          <w:rPr>
            <w:color w:val="auto"/>
          </w:rPr>
          <w:fldChar w:fldCharType="begin"/>
        </w:r>
        <w:r>
          <w:rPr>
            <w:color w:val="auto"/>
          </w:rPr>
          <w:instrText xml:space="preserve"> PAGEREF _Toc34726945 \h </w:instrText>
        </w:r>
        <w:r>
          <w:rPr>
            <w:color w:val="auto"/>
          </w:rPr>
          <w:fldChar w:fldCharType="separate"/>
        </w:r>
        <w:r>
          <w:rPr>
            <w:color w:val="auto"/>
          </w:rPr>
          <w:t xml:space="preserve">18</w:t>
        </w:r>
        <w:r>
          <w:rPr>
            <w:color w:val="auto"/>
          </w:rPr>
          <w:fldChar w:fldCharType="end"/>
        </w:r>
      </w:hyperlink>
    </w:p>
    <w:p>
      <w:pPr>
        <w:pStyle w:val="TOC2"/>
        <w:tabs>
          <w:tab w:val="right" w:leader="dot" w:pos="8296"/>
        </w:tabs>
        <w:spacing w:line="360" w:lineRule="auto"/>
        <w:rPr>
          <w:color w:val="auto"/>
        </w:rPr>
      </w:pPr>
      <w:hyperlink w:anchor="_Toc34726946" w:history="1">
        <w:r>
          <w:rPr>
            <w:rFonts w:hint="eastAsia"/>
            <w:color w:val="auto"/>
          </w:rPr>
          <w:t xml:space="preserve">二、矿山地质环境影响评估</w:t>
        </w:r>
        <w:r>
          <w:rPr>
            <w:color w:val="auto"/>
          </w:rPr>
          <w:tab/>
        </w:r>
        <w:r>
          <w:rPr>
            <w:color w:val="auto"/>
          </w:rPr>
          <w:fldChar w:fldCharType="begin"/>
        </w:r>
        <w:r>
          <w:rPr>
            <w:color w:val="auto"/>
          </w:rPr>
          <w:instrText xml:space="preserve"> PAGEREF _Toc34726946 \h </w:instrText>
        </w:r>
        <w:r>
          <w:rPr>
            <w:color w:val="auto"/>
          </w:rPr>
          <w:fldChar w:fldCharType="separate"/>
        </w:r>
        <w:r>
          <w:rPr>
            <w:color w:val="auto"/>
          </w:rPr>
          <w:t xml:space="preserve">18</w:t>
        </w:r>
        <w:r>
          <w:rPr>
            <w:color w:val="auto"/>
          </w:rPr>
          <w:fldChar w:fldCharType="end"/>
        </w:r>
      </w:hyperlink>
    </w:p>
    <w:p>
      <w:pPr>
        <w:pStyle w:val="TOC2"/>
        <w:tabs>
          <w:tab w:val="right" w:leader="dot" w:pos="8296"/>
        </w:tabs>
        <w:spacing w:line="360" w:lineRule="auto"/>
        <w:rPr>
          <w:color w:val="auto"/>
        </w:rPr>
      </w:pPr>
      <w:hyperlink w:anchor="_Toc34726947" w:history="1">
        <w:r>
          <w:rPr>
            <w:rFonts w:hint="eastAsia"/>
            <w:color w:val="auto"/>
          </w:rPr>
          <w:t xml:space="preserve">三、矿山土地损毁预测与评估</w:t>
        </w:r>
        <w:r>
          <w:rPr>
            <w:color w:val="auto"/>
          </w:rPr>
          <w:tab/>
        </w:r>
        <w:r>
          <w:rPr>
            <w:color w:val="auto"/>
          </w:rPr>
          <w:fldChar w:fldCharType="begin"/>
        </w:r>
        <w:r>
          <w:rPr>
            <w:color w:val="auto"/>
          </w:rPr>
          <w:instrText xml:space="preserve"> PAGEREF _Toc34726947 \h </w:instrText>
        </w:r>
        <w:r>
          <w:rPr>
            <w:color w:val="auto"/>
          </w:rPr>
          <w:fldChar w:fldCharType="separate"/>
        </w:r>
        <w:r>
          <w:rPr>
            <w:color w:val="auto"/>
          </w:rPr>
          <w:t xml:space="preserve">29</w:t>
        </w:r>
        <w:r>
          <w:rPr>
            <w:color w:val="auto"/>
          </w:rPr>
          <w:fldChar w:fldCharType="end"/>
        </w:r>
      </w:hyperlink>
    </w:p>
    <w:p>
      <w:pPr>
        <w:pStyle w:val="TOC2"/>
        <w:tabs>
          <w:tab w:val="right" w:leader="dot" w:pos="8296"/>
        </w:tabs>
        <w:spacing w:line="360" w:lineRule="auto"/>
        <w:rPr>
          <w:color w:val="auto"/>
        </w:rPr>
      </w:pPr>
      <w:hyperlink w:anchor="_Toc34726948" w:history="1">
        <w:r>
          <w:rPr>
            <w:rFonts w:hint="eastAsia"/>
            <w:color w:val="auto"/>
          </w:rPr>
          <w:t xml:space="preserve">四、矿山地质环境治理分区与土地复垦范围</w:t>
        </w:r>
        <w:r>
          <w:rPr>
            <w:color w:val="auto"/>
          </w:rPr>
          <w:tab/>
        </w:r>
        <w:r>
          <w:rPr>
            <w:color w:val="auto"/>
          </w:rPr>
          <w:fldChar w:fldCharType="begin"/>
        </w:r>
        <w:r>
          <w:rPr>
            <w:color w:val="auto"/>
          </w:rPr>
          <w:instrText xml:space="preserve"> PAGEREF _Toc34726948 \h </w:instrText>
        </w:r>
        <w:r>
          <w:rPr>
            <w:color w:val="auto"/>
          </w:rPr>
          <w:fldChar w:fldCharType="separate"/>
        </w:r>
        <w:r>
          <w:rPr>
            <w:color w:val="auto"/>
          </w:rPr>
          <w:t xml:space="preserve">30</w:t>
        </w:r>
        <w:r>
          <w:rPr>
            <w:color w:val="auto"/>
          </w:rPr>
          <w:fldChar w:fldCharType="end"/>
        </w:r>
      </w:hyperlink>
    </w:p>
    <w:p>
      <w:pPr>
        <w:pStyle w:val="TOC1"/>
        <w:tabs>
          <w:tab w:val="right" w:leader="dot" w:pos="8296"/>
        </w:tabs>
        <w:spacing w:line="360" w:lineRule="auto"/>
        <w:rPr>
          <w:color w:val="auto"/>
        </w:rPr>
      </w:pPr>
      <w:hyperlink w:anchor="_Toc34726949" w:history="1">
        <w:r>
          <w:rPr>
            <w:rFonts w:hint="eastAsia"/>
            <w:color w:val="auto"/>
          </w:rPr>
          <w:t xml:space="preserve">第四章</w:t>
        </w:r>
        <w:r>
          <w:rPr>
            <w:color w:val="auto"/>
          </w:rPr>
          <w:t xml:space="preserve">  </w:t>
        </w:r>
        <w:r>
          <w:rPr>
            <w:rFonts w:hint="eastAsia"/>
            <w:color w:val="auto"/>
          </w:rPr>
          <w:t xml:space="preserve">矿山地质环境治理与土地复垦可行性分析</w:t>
        </w:r>
        <w:r>
          <w:rPr>
            <w:color w:val="auto"/>
          </w:rPr>
          <w:tab/>
        </w:r>
        <w:r>
          <w:rPr>
            <w:color w:val="auto"/>
          </w:rPr>
          <w:fldChar w:fldCharType="begin"/>
        </w:r>
        <w:r>
          <w:rPr>
            <w:color w:val="auto"/>
          </w:rPr>
          <w:instrText xml:space="preserve"> PAGEREF _Toc34726949 \h </w:instrText>
        </w:r>
        <w:r>
          <w:rPr>
            <w:color w:val="auto"/>
          </w:rPr>
          <w:fldChar w:fldCharType="separate"/>
        </w:r>
        <w:r>
          <w:rPr>
            <w:color w:val="auto"/>
          </w:rPr>
          <w:t xml:space="preserve">33</w:t>
        </w:r>
        <w:r>
          <w:rPr>
            <w:color w:val="auto"/>
          </w:rPr>
          <w:fldChar w:fldCharType="end"/>
        </w:r>
      </w:hyperlink>
    </w:p>
    <w:p>
      <w:pPr>
        <w:pStyle w:val="TOC2"/>
        <w:tabs>
          <w:tab w:val="right" w:leader="dot" w:pos="8296"/>
        </w:tabs>
        <w:spacing w:line="360" w:lineRule="auto"/>
        <w:rPr>
          <w:color w:val="auto"/>
        </w:rPr>
      </w:pPr>
      <w:hyperlink w:anchor="_Toc34726950" w:history="1">
        <w:r>
          <w:rPr>
            <w:rFonts w:hint="eastAsia"/>
            <w:color w:val="auto"/>
          </w:rPr>
          <w:t xml:space="preserve">一、矿山地质环境治理可行性分析</w:t>
        </w:r>
        <w:r>
          <w:rPr>
            <w:color w:val="auto"/>
          </w:rPr>
          <w:tab/>
        </w:r>
        <w:r>
          <w:rPr>
            <w:color w:val="auto"/>
          </w:rPr>
          <w:fldChar w:fldCharType="begin"/>
        </w:r>
        <w:r>
          <w:rPr>
            <w:color w:val="auto"/>
          </w:rPr>
          <w:instrText xml:space="preserve"> PAGEREF _Toc34726950 \h </w:instrText>
        </w:r>
        <w:r>
          <w:rPr>
            <w:color w:val="auto"/>
          </w:rPr>
          <w:fldChar w:fldCharType="separate"/>
        </w:r>
        <w:r>
          <w:rPr>
            <w:color w:val="auto"/>
          </w:rPr>
          <w:t xml:space="preserve">33</w:t>
        </w:r>
        <w:r>
          <w:rPr>
            <w:color w:val="auto"/>
          </w:rPr>
          <w:fldChar w:fldCharType="end"/>
        </w:r>
      </w:hyperlink>
    </w:p>
    <w:p>
      <w:pPr>
        <w:pStyle w:val="TOC2"/>
        <w:tabs>
          <w:tab w:val="right" w:leader="dot" w:pos="8296"/>
        </w:tabs>
        <w:spacing w:line="360" w:lineRule="auto"/>
        <w:rPr>
          <w:color w:val="auto"/>
        </w:rPr>
      </w:pPr>
      <w:hyperlink w:anchor="_Toc34726951" w:history="1">
        <w:r>
          <w:rPr>
            <w:rFonts w:hint="eastAsia"/>
            <w:color w:val="auto"/>
          </w:rPr>
          <w:t xml:space="preserve">二、矿区土地复垦可行性分析</w:t>
        </w:r>
        <w:r>
          <w:rPr>
            <w:color w:val="auto"/>
          </w:rPr>
          <w:tab/>
        </w:r>
        <w:r>
          <w:rPr>
            <w:color w:val="auto"/>
          </w:rPr>
          <w:fldChar w:fldCharType="begin"/>
        </w:r>
        <w:r>
          <w:rPr>
            <w:color w:val="auto"/>
          </w:rPr>
          <w:instrText xml:space="preserve"> PAGEREF _Toc34726951 \h </w:instrText>
        </w:r>
        <w:r>
          <w:rPr>
            <w:color w:val="auto"/>
          </w:rPr>
          <w:fldChar w:fldCharType="separate"/>
        </w:r>
        <w:r>
          <w:rPr>
            <w:color w:val="auto"/>
          </w:rPr>
          <w:t xml:space="preserve">34</w:t>
        </w:r>
        <w:r>
          <w:rPr>
            <w:color w:val="auto"/>
          </w:rPr>
          <w:fldChar w:fldCharType="end"/>
        </w:r>
      </w:hyperlink>
    </w:p>
    <w:p>
      <w:pPr>
        <w:pStyle w:val="TOC1"/>
        <w:tabs>
          <w:tab w:val="right" w:leader="dot" w:pos="8296"/>
        </w:tabs>
        <w:spacing w:line="360" w:lineRule="auto"/>
        <w:rPr>
          <w:color w:val="auto"/>
        </w:rPr>
      </w:pPr>
      <w:hyperlink w:anchor="_Toc34726952" w:history="1">
        <w:r>
          <w:rPr>
            <w:rFonts w:hint="eastAsia"/>
            <w:color w:val="auto"/>
          </w:rPr>
          <w:t xml:space="preserve">第五章</w:t>
        </w:r>
        <w:r>
          <w:rPr>
            <w:color w:val="auto"/>
          </w:rPr>
          <w:t xml:space="preserve">  </w:t>
        </w:r>
        <w:r>
          <w:rPr>
            <w:rFonts w:hint="eastAsia"/>
            <w:color w:val="auto"/>
          </w:rPr>
          <w:t xml:space="preserve">矿山地质环境治理与土地复垦工程</w:t>
        </w:r>
        <w:r>
          <w:rPr>
            <w:color w:val="auto"/>
          </w:rPr>
          <w:tab/>
        </w:r>
        <w:r>
          <w:rPr>
            <w:color w:val="auto"/>
          </w:rPr>
          <w:fldChar w:fldCharType="begin"/>
        </w:r>
        <w:r>
          <w:rPr>
            <w:color w:val="auto"/>
          </w:rPr>
          <w:instrText xml:space="preserve"> PAGEREF _Toc34726952 \h </w:instrText>
        </w:r>
        <w:r>
          <w:rPr>
            <w:color w:val="auto"/>
          </w:rPr>
          <w:fldChar w:fldCharType="separate"/>
        </w:r>
        <w:r>
          <w:rPr>
            <w:color w:val="auto"/>
          </w:rPr>
          <w:t xml:space="preserve">42</w:t>
        </w:r>
        <w:r>
          <w:rPr>
            <w:color w:val="auto"/>
          </w:rPr>
          <w:fldChar w:fldCharType="end"/>
        </w:r>
      </w:hyperlink>
    </w:p>
    <w:p>
      <w:pPr>
        <w:pStyle w:val="TOC2"/>
        <w:tabs>
          <w:tab w:val="right" w:leader="dot" w:pos="8296"/>
        </w:tabs>
        <w:spacing w:line="360" w:lineRule="auto"/>
        <w:rPr>
          <w:color w:val="auto"/>
        </w:rPr>
      </w:pPr>
      <w:hyperlink w:anchor="_Toc34726953" w:history="1">
        <w:r>
          <w:rPr>
            <w:rFonts w:hint="eastAsia"/>
            <w:color w:val="auto"/>
          </w:rPr>
          <w:t xml:space="preserve">一、矿山地质环境保护与土地复垦预防</w:t>
        </w:r>
        <w:r>
          <w:rPr>
            <w:color w:val="auto"/>
          </w:rPr>
          <w:tab/>
        </w:r>
        <w:r>
          <w:rPr>
            <w:color w:val="auto"/>
          </w:rPr>
          <w:fldChar w:fldCharType="begin"/>
        </w:r>
        <w:r>
          <w:rPr>
            <w:color w:val="auto"/>
          </w:rPr>
          <w:instrText xml:space="preserve"> PAGEREF _Toc34726953 \h </w:instrText>
        </w:r>
        <w:r>
          <w:rPr>
            <w:color w:val="auto"/>
          </w:rPr>
          <w:fldChar w:fldCharType="separate"/>
        </w:r>
        <w:r>
          <w:rPr>
            <w:color w:val="auto"/>
          </w:rPr>
          <w:t xml:space="preserve">42</w:t>
        </w:r>
        <w:r>
          <w:rPr>
            <w:color w:val="auto"/>
          </w:rPr>
          <w:fldChar w:fldCharType="end"/>
        </w:r>
      </w:hyperlink>
    </w:p>
    <w:p>
      <w:pPr>
        <w:pStyle w:val="TOC2"/>
        <w:tabs>
          <w:tab w:val="right" w:leader="dot" w:pos="8296"/>
        </w:tabs>
        <w:spacing w:line="360" w:lineRule="auto"/>
        <w:rPr>
          <w:color w:val="auto"/>
        </w:rPr>
      </w:pPr>
      <w:hyperlink w:anchor="_Toc34726954" w:history="1">
        <w:r>
          <w:rPr>
            <w:rFonts w:hint="eastAsia"/>
            <w:color w:val="auto"/>
          </w:rPr>
          <w:t xml:space="preserve">二、矿山地质灾害治理</w:t>
        </w:r>
        <w:r>
          <w:rPr>
            <w:color w:val="auto"/>
          </w:rPr>
          <w:tab/>
        </w:r>
        <w:r>
          <w:rPr>
            <w:color w:val="auto"/>
          </w:rPr>
          <w:fldChar w:fldCharType="begin"/>
        </w:r>
        <w:r>
          <w:rPr>
            <w:color w:val="auto"/>
          </w:rPr>
          <w:instrText xml:space="preserve"> PAGEREF _Toc34726954 \h </w:instrText>
        </w:r>
        <w:r>
          <w:rPr>
            <w:color w:val="auto"/>
          </w:rPr>
          <w:fldChar w:fldCharType="separate"/>
        </w:r>
        <w:r>
          <w:rPr>
            <w:color w:val="auto"/>
          </w:rPr>
          <w:t xml:space="preserve">42</w:t>
        </w:r>
        <w:r>
          <w:rPr>
            <w:color w:val="auto"/>
          </w:rPr>
          <w:fldChar w:fldCharType="end"/>
        </w:r>
      </w:hyperlink>
    </w:p>
    <w:p>
      <w:pPr>
        <w:pStyle w:val="TOC2"/>
        <w:tabs>
          <w:tab w:val="right" w:leader="dot" w:pos="8296"/>
        </w:tabs>
        <w:spacing w:line="360" w:lineRule="auto"/>
        <w:rPr>
          <w:color w:val="auto"/>
        </w:rPr>
      </w:pPr>
      <w:hyperlink w:anchor="_Toc34726955" w:history="1">
        <w:r>
          <w:rPr>
            <w:rFonts w:hint="eastAsia"/>
            <w:color w:val="auto"/>
          </w:rPr>
          <w:t xml:space="preserve">三、矿区土地复垦</w:t>
        </w:r>
        <w:r>
          <w:rPr>
            <w:color w:val="auto"/>
          </w:rPr>
          <w:tab/>
        </w:r>
        <w:r>
          <w:rPr>
            <w:color w:val="auto"/>
          </w:rPr>
          <w:fldChar w:fldCharType="begin"/>
        </w:r>
        <w:r>
          <w:rPr>
            <w:color w:val="auto"/>
          </w:rPr>
          <w:instrText xml:space="preserve"> PAGEREF _Toc34726955 \h </w:instrText>
        </w:r>
        <w:r>
          <w:rPr>
            <w:color w:val="auto"/>
          </w:rPr>
          <w:fldChar w:fldCharType="separate"/>
        </w:r>
        <w:r>
          <w:rPr>
            <w:color w:val="auto"/>
          </w:rPr>
          <w:t xml:space="preserve">43</w:t>
        </w:r>
        <w:r>
          <w:rPr>
            <w:color w:val="auto"/>
          </w:rPr>
          <w:fldChar w:fldCharType="end"/>
        </w:r>
      </w:hyperlink>
    </w:p>
    <w:p>
      <w:pPr>
        <w:pStyle w:val="TOC2"/>
        <w:tabs>
          <w:tab w:val="right" w:leader="dot" w:pos="8296"/>
        </w:tabs>
        <w:spacing w:line="360" w:lineRule="auto"/>
        <w:rPr>
          <w:color w:val="auto"/>
        </w:rPr>
      </w:pPr>
      <w:hyperlink w:anchor="_Toc34726956" w:history="1">
        <w:r>
          <w:rPr>
            <w:rFonts w:hint="eastAsia"/>
            <w:color w:val="auto"/>
          </w:rPr>
          <w:t xml:space="preserve">四、含水层破坏修复</w:t>
        </w:r>
        <w:r>
          <w:rPr>
            <w:color w:val="auto"/>
          </w:rPr>
          <w:tab/>
        </w:r>
        <w:r>
          <w:rPr>
            <w:color w:val="auto"/>
          </w:rPr>
          <w:fldChar w:fldCharType="begin"/>
        </w:r>
        <w:r>
          <w:rPr>
            <w:color w:val="auto"/>
          </w:rPr>
          <w:instrText xml:space="preserve"> PAGEREF _Toc34726956 \h </w:instrText>
        </w:r>
        <w:r>
          <w:rPr>
            <w:color w:val="auto"/>
          </w:rPr>
          <w:fldChar w:fldCharType="separate"/>
        </w:r>
        <w:r>
          <w:rPr>
            <w:color w:val="auto"/>
          </w:rPr>
          <w:t xml:space="preserve">46</w:t>
        </w:r>
        <w:r>
          <w:rPr>
            <w:color w:val="auto"/>
          </w:rPr>
          <w:fldChar w:fldCharType="end"/>
        </w:r>
      </w:hyperlink>
    </w:p>
    <w:p>
      <w:pPr>
        <w:pStyle w:val="TOC2"/>
        <w:tabs>
          <w:tab w:val="right" w:leader="dot" w:pos="8296"/>
        </w:tabs>
        <w:spacing w:line="360" w:lineRule="auto"/>
        <w:rPr>
          <w:color w:val="auto"/>
        </w:rPr>
      </w:pPr>
      <w:hyperlink w:anchor="_Toc34726957" w:history="1">
        <w:r>
          <w:rPr>
            <w:rFonts w:hint="eastAsia"/>
            <w:color w:val="auto"/>
          </w:rPr>
          <w:t xml:space="preserve">五、水土环境污染修复</w:t>
        </w:r>
        <w:r>
          <w:rPr>
            <w:color w:val="auto"/>
          </w:rPr>
          <w:tab/>
        </w:r>
        <w:r>
          <w:rPr>
            <w:color w:val="auto"/>
          </w:rPr>
          <w:fldChar w:fldCharType="begin"/>
        </w:r>
        <w:r>
          <w:rPr>
            <w:color w:val="auto"/>
          </w:rPr>
          <w:instrText xml:space="preserve"> PAGEREF _Toc34726957 \h </w:instrText>
        </w:r>
        <w:r>
          <w:rPr>
            <w:color w:val="auto"/>
          </w:rPr>
          <w:fldChar w:fldCharType="separate"/>
        </w:r>
        <w:r>
          <w:rPr>
            <w:color w:val="auto"/>
          </w:rPr>
          <w:t xml:space="preserve">47</w:t>
        </w:r>
        <w:r>
          <w:rPr>
            <w:color w:val="auto"/>
          </w:rPr>
          <w:fldChar w:fldCharType="end"/>
        </w:r>
      </w:hyperlink>
    </w:p>
    <w:p>
      <w:pPr>
        <w:pStyle w:val="TOC2"/>
        <w:tabs>
          <w:tab w:val="right" w:leader="dot" w:pos="8296"/>
        </w:tabs>
        <w:spacing w:line="360" w:lineRule="auto"/>
        <w:rPr>
          <w:color w:val="auto"/>
        </w:rPr>
      </w:pPr>
      <w:hyperlink w:anchor="_Toc34726958" w:history="1">
        <w:r>
          <w:rPr>
            <w:rFonts w:hint="eastAsia"/>
            <w:color w:val="auto"/>
          </w:rPr>
          <w:t xml:space="preserve">六、矿山地质环境监测</w:t>
        </w:r>
        <w:r>
          <w:rPr>
            <w:color w:val="auto"/>
          </w:rPr>
          <w:tab/>
        </w:r>
        <w:r>
          <w:rPr>
            <w:color w:val="auto"/>
          </w:rPr>
          <w:fldChar w:fldCharType="begin"/>
        </w:r>
        <w:r>
          <w:rPr>
            <w:color w:val="auto"/>
          </w:rPr>
          <w:instrText xml:space="preserve"> PAGEREF _Toc34726958 \h </w:instrText>
        </w:r>
        <w:r>
          <w:rPr>
            <w:color w:val="auto"/>
          </w:rPr>
          <w:fldChar w:fldCharType="separate"/>
        </w:r>
        <w:r>
          <w:rPr>
            <w:color w:val="auto"/>
          </w:rPr>
          <w:t xml:space="preserve">48</w:t>
        </w:r>
        <w:r>
          <w:rPr>
            <w:color w:val="auto"/>
          </w:rPr>
          <w:fldChar w:fldCharType="end"/>
        </w:r>
      </w:hyperlink>
    </w:p>
    <w:p>
      <w:pPr>
        <w:pStyle w:val="TOC2"/>
        <w:tabs>
          <w:tab w:val="right" w:leader="dot" w:pos="8296"/>
        </w:tabs>
        <w:spacing w:line="360" w:lineRule="auto"/>
        <w:rPr>
          <w:color w:val="auto"/>
        </w:rPr>
      </w:pPr>
      <w:hyperlink w:anchor="_Toc34726959" w:history="1">
        <w:r>
          <w:rPr>
            <w:rFonts w:hint="eastAsia"/>
            <w:color w:val="auto"/>
          </w:rPr>
          <w:t xml:space="preserve">七、矿区土地复垦监测和管护</w:t>
        </w:r>
        <w:r>
          <w:rPr>
            <w:color w:val="auto"/>
          </w:rPr>
          <w:tab/>
        </w:r>
        <w:r>
          <w:rPr>
            <w:color w:val="auto"/>
          </w:rPr>
          <w:fldChar w:fldCharType="begin"/>
        </w:r>
        <w:r>
          <w:rPr>
            <w:color w:val="auto"/>
          </w:rPr>
          <w:instrText xml:space="preserve"> PAGEREF _Toc34726959 \h </w:instrText>
        </w:r>
        <w:r>
          <w:rPr>
            <w:color w:val="auto"/>
          </w:rPr>
          <w:fldChar w:fldCharType="separate"/>
        </w:r>
        <w:r>
          <w:rPr>
            <w:color w:val="auto"/>
          </w:rPr>
          <w:t xml:space="preserve">48</w:t>
        </w:r>
        <w:r>
          <w:rPr>
            <w:color w:val="auto"/>
          </w:rPr>
          <w:fldChar w:fldCharType="end"/>
        </w:r>
      </w:hyperlink>
    </w:p>
    <w:p>
      <w:pPr>
        <w:pStyle w:val="TOC1"/>
        <w:tabs>
          <w:tab w:val="right" w:leader="dot" w:pos="8296"/>
        </w:tabs>
        <w:spacing w:line="360" w:lineRule="auto"/>
        <w:rPr>
          <w:color w:val="auto"/>
        </w:rPr>
      </w:pPr>
      <w:hyperlink w:anchor="_Toc34726960" w:history="1">
        <w:r>
          <w:rPr>
            <w:rFonts w:hint="eastAsia"/>
            <w:color w:val="auto"/>
          </w:rPr>
          <w:t xml:space="preserve">第六章</w:t>
        </w:r>
        <w:r>
          <w:rPr>
            <w:color w:val="auto"/>
          </w:rPr>
          <w:t xml:space="preserve">  </w:t>
        </w:r>
        <w:r>
          <w:rPr>
            <w:rFonts w:hint="eastAsia"/>
            <w:color w:val="auto"/>
          </w:rPr>
          <w:t xml:space="preserve">矿山地质环境治理与土地复垦工作部署</w:t>
        </w:r>
        <w:r>
          <w:rPr>
            <w:color w:val="auto"/>
          </w:rPr>
          <w:tab/>
        </w:r>
        <w:r>
          <w:rPr>
            <w:color w:val="auto"/>
          </w:rPr>
          <w:fldChar w:fldCharType="begin"/>
        </w:r>
        <w:r>
          <w:rPr>
            <w:color w:val="auto"/>
          </w:rPr>
          <w:instrText xml:space="preserve"> PAGEREF _Toc34726960 \h </w:instrText>
        </w:r>
        <w:r>
          <w:rPr>
            <w:color w:val="auto"/>
          </w:rPr>
          <w:fldChar w:fldCharType="separate"/>
        </w:r>
        <w:r>
          <w:rPr>
            <w:color w:val="auto"/>
          </w:rPr>
          <w:t xml:space="preserve">50</w:t>
        </w:r>
        <w:r>
          <w:rPr>
            <w:color w:val="auto"/>
          </w:rPr>
          <w:fldChar w:fldCharType="end"/>
        </w:r>
      </w:hyperlink>
    </w:p>
    <w:p>
      <w:pPr>
        <w:pStyle w:val="TOC2"/>
        <w:tabs>
          <w:tab w:val="right" w:leader="dot" w:pos="8296"/>
        </w:tabs>
        <w:spacing w:line="360" w:lineRule="auto"/>
        <w:rPr>
          <w:color w:val="auto"/>
        </w:rPr>
      </w:pPr>
      <w:hyperlink w:anchor="_Toc34726961" w:history="1">
        <w:r>
          <w:rPr>
            <w:rFonts w:hint="eastAsia"/>
            <w:color w:val="auto"/>
          </w:rPr>
          <w:t xml:space="preserve">一、总体工作部署</w:t>
        </w:r>
        <w:r>
          <w:rPr>
            <w:color w:val="auto"/>
          </w:rPr>
          <w:tab/>
        </w:r>
        <w:r>
          <w:rPr>
            <w:color w:val="auto"/>
          </w:rPr>
          <w:fldChar w:fldCharType="begin"/>
        </w:r>
        <w:r>
          <w:rPr>
            <w:color w:val="auto"/>
          </w:rPr>
          <w:instrText xml:space="preserve"> PAGEREF _Toc34726961 \h </w:instrText>
        </w:r>
        <w:r>
          <w:rPr>
            <w:color w:val="auto"/>
          </w:rPr>
          <w:fldChar w:fldCharType="separate"/>
        </w:r>
        <w:r>
          <w:rPr>
            <w:color w:val="auto"/>
          </w:rPr>
          <w:t xml:space="preserve">50</w:t>
        </w:r>
        <w:r>
          <w:rPr>
            <w:color w:val="auto"/>
          </w:rPr>
          <w:fldChar w:fldCharType="end"/>
        </w:r>
      </w:hyperlink>
    </w:p>
    <w:p>
      <w:pPr>
        <w:pStyle w:val="TOC2"/>
        <w:tabs>
          <w:tab w:val="right" w:leader="dot" w:pos="8296"/>
        </w:tabs>
        <w:spacing w:line="360" w:lineRule="auto"/>
        <w:rPr>
          <w:color w:val="auto"/>
        </w:rPr>
      </w:pPr>
      <w:hyperlink w:anchor="_Toc34726962" w:history="1">
        <w:r>
          <w:rPr>
            <w:rFonts w:hint="eastAsia"/>
            <w:color w:val="auto"/>
          </w:rPr>
          <w:t xml:space="preserve">二、阶段实施计划</w:t>
        </w:r>
        <w:r>
          <w:rPr>
            <w:color w:val="auto"/>
          </w:rPr>
          <w:tab/>
        </w:r>
        <w:r>
          <w:rPr>
            <w:color w:val="auto"/>
          </w:rPr>
          <w:fldChar w:fldCharType="begin"/>
        </w:r>
        <w:r>
          <w:rPr>
            <w:color w:val="auto"/>
          </w:rPr>
          <w:instrText xml:space="preserve"> PAGEREF _Toc34726962 \h </w:instrText>
        </w:r>
        <w:r>
          <w:rPr>
            <w:color w:val="auto"/>
          </w:rPr>
          <w:fldChar w:fldCharType="separate"/>
        </w:r>
        <w:r>
          <w:rPr>
            <w:color w:val="auto"/>
          </w:rPr>
          <w:t xml:space="preserve">50</w:t>
        </w:r>
        <w:r>
          <w:rPr>
            <w:color w:val="auto"/>
          </w:rPr>
          <w:fldChar w:fldCharType="end"/>
        </w:r>
      </w:hyperlink>
    </w:p>
    <w:p>
      <w:pPr>
        <w:pStyle w:val="TOC1"/>
        <w:tabs>
          <w:tab w:val="right" w:leader="dot" w:pos="8296"/>
        </w:tabs>
        <w:spacing w:line="360" w:lineRule="auto"/>
        <w:rPr>
          <w:color w:val="auto"/>
        </w:rPr>
      </w:pPr>
      <w:hyperlink w:anchor="_Toc34726963" w:history="1">
        <w:r>
          <w:rPr>
            <w:rFonts w:hint="eastAsia"/>
            <w:color w:val="auto"/>
          </w:rPr>
          <w:t xml:space="preserve">第七章</w:t>
        </w:r>
        <w:r>
          <w:rPr>
            <w:color w:val="auto"/>
          </w:rPr>
          <w:t xml:space="preserve">  </w:t>
        </w:r>
        <w:r>
          <w:rPr>
            <w:rFonts w:hint="eastAsia"/>
            <w:color w:val="auto"/>
          </w:rPr>
          <w:t xml:space="preserve">经费估算与进度安排</w:t>
        </w:r>
        <w:r>
          <w:rPr>
            <w:color w:val="auto"/>
          </w:rPr>
          <w:tab/>
        </w:r>
        <w:r>
          <w:rPr>
            <w:color w:val="auto"/>
          </w:rPr>
          <w:fldChar w:fldCharType="begin"/>
        </w:r>
        <w:r>
          <w:rPr>
            <w:color w:val="auto"/>
          </w:rPr>
          <w:instrText xml:space="preserve"> PAGEREF _Toc34726963 \h </w:instrText>
        </w:r>
        <w:r>
          <w:rPr>
            <w:color w:val="auto"/>
          </w:rPr>
          <w:fldChar w:fldCharType="separate"/>
        </w:r>
        <w:r>
          <w:rPr>
            <w:color w:val="auto"/>
          </w:rPr>
          <w:t xml:space="preserve">52</w:t>
        </w:r>
        <w:r>
          <w:rPr>
            <w:color w:val="auto"/>
          </w:rPr>
          <w:fldChar w:fldCharType="end"/>
        </w:r>
      </w:hyperlink>
    </w:p>
    <w:p>
      <w:pPr>
        <w:pStyle w:val="TOC2"/>
        <w:tabs>
          <w:tab w:val="right" w:leader="dot" w:pos="8296"/>
        </w:tabs>
        <w:spacing w:line="360" w:lineRule="auto"/>
        <w:rPr>
          <w:color w:val="auto"/>
        </w:rPr>
      </w:pPr>
      <w:hyperlink w:anchor="_Toc34726964" w:history="1">
        <w:r>
          <w:rPr>
            <w:rFonts w:hint="eastAsia"/>
            <w:color w:val="auto"/>
          </w:rPr>
          <w:t xml:space="preserve">一、经费估算依据</w:t>
        </w:r>
        <w:r>
          <w:rPr>
            <w:color w:val="auto"/>
          </w:rPr>
          <w:tab/>
        </w:r>
        <w:r>
          <w:rPr>
            <w:color w:val="auto"/>
          </w:rPr>
          <w:fldChar w:fldCharType="begin"/>
        </w:r>
        <w:r>
          <w:rPr>
            <w:color w:val="auto"/>
          </w:rPr>
          <w:instrText xml:space="preserve"> PAGEREF _Toc34726964 \h </w:instrText>
        </w:r>
        <w:r>
          <w:rPr>
            <w:color w:val="auto"/>
          </w:rPr>
          <w:fldChar w:fldCharType="separate"/>
        </w:r>
        <w:r>
          <w:rPr>
            <w:color w:val="auto"/>
          </w:rPr>
          <w:t xml:space="preserve">52</w:t>
        </w:r>
        <w:r>
          <w:rPr>
            <w:color w:val="auto"/>
          </w:rPr>
          <w:fldChar w:fldCharType="end"/>
        </w:r>
      </w:hyperlink>
    </w:p>
    <w:p>
      <w:pPr>
        <w:pStyle w:val="TOC2"/>
        <w:tabs>
          <w:tab w:val="right" w:leader="dot" w:pos="8296"/>
        </w:tabs>
        <w:spacing w:line="360" w:lineRule="auto"/>
        <w:rPr>
          <w:color w:val="auto"/>
        </w:rPr>
      </w:pPr>
      <w:hyperlink w:anchor="_Toc34726965" w:history="1">
        <w:r>
          <w:rPr>
            <w:rFonts w:hint="eastAsia"/>
            <w:color w:val="auto"/>
          </w:rPr>
          <w:t xml:space="preserve">二、矿山地质环境治理工程经费估算</w:t>
        </w:r>
        <w:r>
          <w:rPr>
            <w:color w:val="auto"/>
          </w:rPr>
          <w:tab/>
        </w:r>
        <w:r>
          <w:rPr>
            <w:color w:val="auto"/>
          </w:rPr>
          <w:fldChar w:fldCharType="begin"/>
        </w:r>
        <w:r>
          <w:rPr>
            <w:color w:val="auto"/>
          </w:rPr>
          <w:instrText xml:space="preserve"> PAGEREF _Toc34726965 \h </w:instrText>
        </w:r>
        <w:r>
          <w:rPr>
            <w:color w:val="auto"/>
          </w:rPr>
          <w:fldChar w:fldCharType="separate"/>
        </w:r>
        <w:r>
          <w:rPr>
            <w:color w:val="auto"/>
          </w:rPr>
          <w:t xml:space="preserve">52</w:t>
        </w:r>
        <w:r>
          <w:rPr>
            <w:color w:val="auto"/>
          </w:rPr>
          <w:fldChar w:fldCharType="end"/>
        </w:r>
      </w:hyperlink>
    </w:p>
    <w:p>
      <w:pPr>
        <w:pStyle w:val="TOC2"/>
        <w:tabs>
          <w:tab w:val="right" w:leader="dot" w:pos="8296"/>
        </w:tabs>
        <w:spacing w:line="360" w:lineRule="auto"/>
        <w:rPr>
          <w:color w:val="auto"/>
        </w:rPr>
      </w:pPr>
      <w:hyperlink w:anchor="_Toc34726966" w:history="1">
        <w:r>
          <w:rPr>
            <w:rFonts w:hint="eastAsia"/>
            <w:color w:val="auto"/>
          </w:rPr>
          <w:t xml:space="preserve">三、土地复垦工程费用估算</w:t>
        </w:r>
        <w:r>
          <w:rPr>
            <w:color w:val="auto"/>
          </w:rPr>
          <w:tab/>
        </w:r>
        <w:r>
          <w:rPr>
            <w:color w:val="auto"/>
          </w:rPr>
          <w:fldChar w:fldCharType="begin"/>
        </w:r>
        <w:r>
          <w:rPr>
            <w:color w:val="auto"/>
          </w:rPr>
          <w:instrText xml:space="preserve"> PAGEREF _Toc34726966 \h </w:instrText>
        </w:r>
        <w:r>
          <w:rPr>
            <w:color w:val="auto"/>
          </w:rPr>
          <w:fldChar w:fldCharType="separate"/>
        </w:r>
        <w:r>
          <w:rPr>
            <w:color w:val="auto"/>
          </w:rPr>
          <w:t xml:space="preserve">53</w:t>
        </w:r>
        <w:r>
          <w:rPr>
            <w:color w:val="auto"/>
          </w:rPr>
          <w:fldChar w:fldCharType="end"/>
        </w:r>
      </w:hyperlink>
    </w:p>
    <w:p>
      <w:pPr>
        <w:pStyle w:val="TOC2"/>
        <w:tabs>
          <w:tab w:val="right" w:leader="dot" w:pos="8296"/>
        </w:tabs>
        <w:spacing w:line="360" w:lineRule="auto"/>
        <w:rPr>
          <w:color w:val="auto"/>
        </w:rPr>
      </w:pPr>
      <w:hyperlink w:anchor="_Toc34726967" w:history="1">
        <w:r>
          <w:rPr>
            <w:rFonts w:hint="eastAsia"/>
            <w:color w:val="auto"/>
          </w:rPr>
          <w:t xml:space="preserve">四、总费用汇总与年度安排</w:t>
        </w:r>
        <w:r>
          <w:rPr>
            <w:color w:val="auto"/>
          </w:rPr>
          <w:tab/>
        </w:r>
        <w:r>
          <w:rPr>
            <w:color w:val="auto"/>
          </w:rPr>
          <w:fldChar w:fldCharType="begin"/>
        </w:r>
        <w:r>
          <w:rPr>
            <w:color w:val="auto"/>
          </w:rPr>
          <w:instrText xml:space="preserve"> PAGEREF _Toc34726967 \h </w:instrText>
        </w:r>
        <w:r>
          <w:rPr>
            <w:color w:val="auto"/>
          </w:rPr>
          <w:fldChar w:fldCharType="separate"/>
        </w:r>
        <w:r>
          <w:rPr>
            <w:color w:val="auto"/>
          </w:rPr>
          <w:t xml:space="preserve">53</w:t>
        </w:r>
        <w:r>
          <w:rPr>
            <w:color w:val="auto"/>
          </w:rPr>
          <w:fldChar w:fldCharType="end"/>
        </w:r>
      </w:hyperlink>
    </w:p>
    <w:p>
      <w:pPr>
        <w:pStyle w:val="TOC1"/>
        <w:tabs>
          <w:tab w:val="right" w:leader="dot" w:pos="8296"/>
        </w:tabs>
        <w:spacing w:line="360" w:lineRule="auto"/>
        <w:rPr>
          <w:color w:val="auto"/>
        </w:rPr>
      </w:pPr>
      <w:hyperlink w:anchor="_Toc34726968" w:history="1">
        <w:r>
          <w:rPr>
            <w:rFonts w:hint="eastAsia"/>
            <w:color w:val="auto"/>
          </w:rPr>
          <w:t xml:space="preserve">第八章</w:t>
        </w:r>
        <w:r>
          <w:rPr>
            <w:color w:val="auto"/>
          </w:rPr>
          <w:t xml:space="preserve">  </w:t>
        </w:r>
        <w:r>
          <w:rPr>
            <w:rFonts w:hint="eastAsia"/>
            <w:color w:val="auto"/>
          </w:rPr>
          <w:t xml:space="preserve">保障措施与效益分析</w:t>
        </w:r>
        <w:r>
          <w:rPr>
            <w:color w:val="auto"/>
          </w:rPr>
          <w:tab/>
        </w:r>
        <w:r>
          <w:rPr>
            <w:color w:val="auto"/>
          </w:rPr>
          <w:fldChar w:fldCharType="begin"/>
        </w:r>
        <w:r>
          <w:rPr>
            <w:color w:val="auto"/>
          </w:rPr>
          <w:instrText xml:space="preserve"> PAGEREF _Toc34726968 \h </w:instrText>
        </w:r>
        <w:r>
          <w:rPr>
            <w:color w:val="auto"/>
          </w:rPr>
          <w:fldChar w:fldCharType="separate"/>
        </w:r>
        <w:r>
          <w:rPr>
            <w:color w:val="auto"/>
          </w:rPr>
          <w:t xml:space="preserve">55</w:t>
        </w:r>
        <w:r>
          <w:rPr>
            <w:color w:val="auto"/>
          </w:rPr>
          <w:fldChar w:fldCharType="end"/>
        </w:r>
      </w:hyperlink>
    </w:p>
    <w:p>
      <w:pPr>
        <w:pStyle w:val="TOC2"/>
        <w:tabs>
          <w:tab w:val="right" w:leader="dot" w:pos="8296"/>
        </w:tabs>
        <w:spacing w:line="360" w:lineRule="auto"/>
        <w:rPr>
          <w:color w:val="auto"/>
        </w:rPr>
      </w:pPr>
      <w:hyperlink w:anchor="_Toc34726969" w:history="1">
        <w:r>
          <w:rPr>
            <w:rFonts w:hint="eastAsia"/>
            <w:color w:val="auto"/>
          </w:rPr>
          <w:t xml:space="preserve">一、组织保障</w:t>
        </w:r>
        <w:r>
          <w:rPr>
            <w:color w:val="auto"/>
          </w:rPr>
          <w:tab/>
        </w:r>
        <w:r>
          <w:rPr>
            <w:color w:val="auto"/>
          </w:rPr>
          <w:fldChar w:fldCharType="begin"/>
        </w:r>
        <w:r>
          <w:rPr>
            <w:color w:val="auto"/>
          </w:rPr>
          <w:instrText xml:space="preserve"> PAGEREF _Toc34726969 \h </w:instrText>
        </w:r>
        <w:r>
          <w:rPr>
            <w:color w:val="auto"/>
          </w:rPr>
          <w:fldChar w:fldCharType="separate"/>
        </w:r>
        <w:r>
          <w:rPr>
            <w:color w:val="auto"/>
          </w:rPr>
          <w:t xml:space="preserve">55</w:t>
        </w:r>
        <w:r>
          <w:rPr>
            <w:color w:val="auto"/>
          </w:rPr>
          <w:fldChar w:fldCharType="end"/>
        </w:r>
      </w:hyperlink>
    </w:p>
    <w:p>
      <w:pPr>
        <w:pStyle w:val="TOC2"/>
        <w:tabs>
          <w:tab w:val="right" w:leader="dot" w:pos="8296"/>
        </w:tabs>
        <w:spacing w:line="360" w:lineRule="auto"/>
        <w:rPr>
          <w:color w:val="auto"/>
        </w:rPr>
      </w:pPr>
      <w:hyperlink w:anchor="_Toc34726970" w:history="1">
        <w:r>
          <w:rPr>
            <w:rFonts w:hint="eastAsia"/>
            <w:color w:val="auto"/>
          </w:rPr>
          <w:t xml:space="preserve">二、技术保障</w:t>
        </w:r>
        <w:r>
          <w:rPr>
            <w:color w:val="auto"/>
          </w:rPr>
          <w:tab/>
        </w:r>
        <w:r>
          <w:rPr>
            <w:color w:val="auto"/>
          </w:rPr>
          <w:fldChar w:fldCharType="begin"/>
        </w:r>
        <w:r>
          <w:rPr>
            <w:color w:val="auto"/>
          </w:rPr>
          <w:instrText xml:space="preserve"> PAGEREF _Toc34726970 \h </w:instrText>
        </w:r>
        <w:r>
          <w:rPr>
            <w:color w:val="auto"/>
          </w:rPr>
          <w:fldChar w:fldCharType="separate"/>
        </w:r>
        <w:r>
          <w:rPr>
            <w:color w:val="auto"/>
          </w:rPr>
          <w:t xml:space="preserve">55</w:t>
        </w:r>
        <w:r>
          <w:rPr>
            <w:color w:val="auto"/>
          </w:rPr>
          <w:fldChar w:fldCharType="end"/>
        </w:r>
      </w:hyperlink>
    </w:p>
    <w:p>
      <w:pPr>
        <w:pStyle w:val="TOC2"/>
        <w:tabs>
          <w:tab w:val="right" w:leader="dot" w:pos="8296"/>
        </w:tabs>
        <w:spacing w:line="360" w:lineRule="auto"/>
        <w:rPr>
          <w:color w:val="auto"/>
        </w:rPr>
      </w:pPr>
      <w:hyperlink w:anchor="_Toc34726971" w:history="1">
        <w:r>
          <w:rPr>
            <w:rFonts w:hint="eastAsia"/>
            <w:color w:val="auto"/>
          </w:rPr>
          <w:t xml:space="preserve">三、资金保障</w:t>
        </w:r>
        <w:r>
          <w:rPr>
            <w:color w:val="auto"/>
          </w:rPr>
          <w:tab/>
        </w:r>
        <w:r>
          <w:rPr>
            <w:color w:val="auto"/>
          </w:rPr>
          <w:fldChar w:fldCharType="begin"/>
        </w:r>
        <w:r>
          <w:rPr>
            <w:color w:val="auto"/>
          </w:rPr>
          <w:instrText xml:space="preserve"> PAGEREF _Toc34726971 \h </w:instrText>
        </w:r>
        <w:r>
          <w:rPr>
            <w:color w:val="auto"/>
          </w:rPr>
          <w:fldChar w:fldCharType="separate"/>
        </w:r>
        <w:r>
          <w:rPr>
            <w:color w:val="auto"/>
          </w:rPr>
          <w:t xml:space="preserve">56</w:t>
        </w:r>
        <w:r>
          <w:rPr>
            <w:color w:val="auto"/>
          </w:rPr>
          <w:fldChar w:fldCharType="end"/>
        </w:r>
      </w:hyperlink>
    </w:p>
    <w:p>
      <w:pPr>
        <w:pStyle w:val="TOC2"/>
        <w:tabs>
          <w:tab w:val="right" w:leader="dot" w:pos="8296"/>
        </w:tabs>
        <w:spacing w:line="360" w:lineRule="auto"/>
        <w:rPr>
          <w:color w:val="auto"/>
        </w:rPr>
      </w:pPr>
      <w:hyperlink w:anchor="_Toc34726972" w:history="1">
        <w:r>
          <w:rPr>
            <w:rFonts w:hint="eastAsia"/>
            <w:color w:val="auto"/>
          </w:rPr>
          <w:t xml:space="preserve">四、监管保障</w:t>
        </w:r>
        <w:r>
          <w:rPr>
            <w:color w:val="auto"/>
          </w:rPr>
          <w:tab/>
        </w:r>
        <w:r>
          <w:rPr>
            <w:color w:val="auto"/>
          </w:rPr>
          <w:fldChar w:fldCharType="begin"/>
        </w:r>
        <w:r>
          <w:rPr>
            <w:color w:val="auto"/>
          </w:rPr>
          <w:instrText xml:space="preserve"> PAGEREF _Toc34726972 \h </w:instrText>
        </w:r>
        <w:r>
          <w:rPr>
            <w:color w:val="auto"/>
          </w:rPr>
          <w:fldChar w:fldCharType="separate"/>
        </w:r>
        <w:r>
          <w:rPr>
            <w:color w:val="auto"/>
          </w:rPr>
          <w:t xml:space="preserve">56</w:t>
        </w:r>
        <w:r>
          <w:rPr>
            <w:color w:val="auto"/>
          </w:rPr>
          <w:fldChar w:fldCharType="end"/>
        </w:r>
      </w:hyperlink>
    </w:p>
    <w:p>
      <w:pPr>
        <w:pStyle w:val="TOC2"/>
        <w:tabs>
          <w:tab w:val="right" w:leader="dot" w:pos="8296"/>
        </w:tabs>
        <w:spacing w:line="360" w:lineRule="auto"/>
        <w:rPr>
          <w:color w:val="auto"/>
        </w:rPr>
      </w:pPr>
      <w:hyperlink w:anchor="_Toc34726973" w:history="1">
        <w:r>
          <w:rPr>
            <w:rFonts w:hint="eastAsia"/>
            <w:color w:val="auto"/>
          </w:rPr>
          <w:t xml:space="preserve">五、效益分析</w:t>
        </w:r>
        <w:r>
          <w:rPr>
            <w:color w:val="auto"/>
          </w:rPr>
          <w:tab/>
        </w:r>
        <w:r>
          <w:rPr>
            <w:color w:val="auto"/>
          </w:rPr>
          <w:fldChar w:fldCharType="begin"/>
        </w:r>
        <w:r>
          <w:rPr>
            <w:color w:val="auto"/>
          </w:rPr>
          <w:instrText xml:space="preserve"> PAGEREF _Toc34726973 \h </w:instrText>
        </w:r>
        <w:r>
          <w:rPr>
            <w:color w:val="auto"/>
          </w:rPr>
          <w:fldChar w:fldCharType="separate"/>
        </w:r>
        <w:r>
          <w:rPr>
            <w:color w:val="auto"/>
          </w:rPr>
          <w:t xml:space="preserve">56</w:t>
        </w:r>
        <w:r>
          <w:rPr>
            <w:color w:val="auto"/>
          </w:rPr>
          <w:fldChar w:fldCharType="end"/>
        </w:r>
      </w:hyperlink>
    </w:p>
    <w:p>
      <w:pPr>
        <w:pStyle w:val="TOC2"/>
        <w:tabs>
          <w:tab w:val="right" w:leader="dot" w:pos="8296"/>
        </w:tabs>
        <w:spacing w:line="360" w:lineRule="auto"/>
        <w:rPr>
          <w:color w:val="auto"/>
        </w:rPr>
      </w:pPr>
      <w:hyperlink w:anchor="_Toc34726974" w:history="1">
        <w:r>
          <w:rPr>
            <w:rFonts w:hint="eastAsia"/>
            <w:color w:val="auto"/>
          </w:rPr>
          <w:t xml:space="preserve">六、公众参与</w:t>
        </w:r>
        <w:r>
          <w:rPr>
            <w:color w:val="auto"/>
          </w:rPr>
          <w:tab/>
        </w:r>
        <w:r>
          <w:rPr>
            <w:color w:val="auto"/>
          </w:rPr>
          <w:fldChar w:fldCharType="begin"/>
        </w:r>
        <w:r>
          <w:rPr>
            <w:color w:val="auto"/>
          </w:rPr>
          <w:instrText xml:space="preserve"> PAGEREF _Toc34726974 \h </w:instrText>
        </w:r>
        <w:r>
          <w:rPr>
            <w:color w:val="auto"/>
          </w:rPr>
          <w:fldChar w:fldCharType="separate"/>
        </w:r>
        <w:r>
          <w:rPr>
            <w:color w:val="auto"/>
          </w:rPr>
          <w:t xml:space="preserve">57</w:t>
        </w:r>
        <w:r>
          <w:rPr>
            <w:color w:val="auto"/>
          </w:rPr>
          <w:fldChar w:fldCharType="end"/>
        </w:r>
      </w:hyperlink>
    </w:p>
    <w:p>
      <w:pPr>
        <w:pStyle w:val="TOC1"/>
        <w:tabs>
          <w:tab w:val="right" w:leader="dot" w:pos="8296"/>
        </w:tabs>
        <w:spacing w:line="360" w:lineRule="auto"/>
        <w:rPr>
          <w:color w:val="auto"/>
        </w:rPr>
      </w:pPr>
      <w:hyperlink w:anchor="_Toc34726975" w:history="1">
        <w:r>
          <w:rPr>
            <w:rFonts w:hint="eastAsia"/>
            <w:color w:val="auto"/>
          </w:rPr>
          <w:t xml:space="preserve">第九章</w:t>
        </w:r>
        <w:r>
          <w:rPr>
            <w:color w:val="auto"/>
          </w:rPr>
          <w:t xml:space="preserve">  </w:t>
        </w:r>
        <w:r>
          <w:rPr>
            <w:rFonts w:hint="eastAsia"/>
            <w:color w:val="auto"/>
          </w:rPr>
          <w:t xml:space="preserve">结论与建议</w:t>
        </w:r>
        <w:r>
          <w:rPr>
            <w:color w:val="auto"/>
          </w:rPr>
          <w:tab/>
        </w:r>
        <w:r>
          <w:rPr>
            <w:color w:val="auto"/>
          </w:rPr>
          <w:fldChar w:fldCharType="begin"/>
        </w:r>
        <w:r>
          <w:rPr>
            <w:color w:val="auto"/>
          </w:rPr>
          <w:instrText xml:space="preserve"> PAGEREF _Toc34726975 \h </w:instrText>
        </w:r>
        <w:r>
          <w:rPr>
            <w:color w:val="auto"/>
          </w:rPr>
          <w:fldChar w:fldCharType="separate"/>
        </w:r>
        <w:r>
          <w:rPr>
            <w:color w:val="auto"/>
          </w:rPr>
          <w:t xml:space="preserve">58</w:t>
        </w:r>
        <w:r>
          <w:rPr>
            <w:color w:val="auto"/>
          </w:rPr>
          <w:fldChar w:fldCharType="end"/>
        </w:r>
      </w:hyperlink>
    </w:p>
    <w:p>
      <w:pPr>
        <w:pStyle w:val="TOC2"/>
        <w:tabs>
          <w:tab w:val="right" w:leader="dot" w:pos="8296"/>
        </w:tabs>
        <w:spacing w:line="360" w:lineRule="auto"/>
        <w:rPr>
          <w:color w:val="auto"/>
        </w:rPr>
      </w:pPr>
      <w:hyperlink w:anchor="_Toc34726976" w:history="1">
        <w:r>
          <w:rPr>
            <w:rFonts w:hint="eastAsia"/>
            <w:color w:val="auto"/>
          </w:rPr>
          <w:t xml:space="preserve">一、结论</w:t>
        </w:r>
        <w:r>
          <w:rPr>
            <w:color w:val="auto"/>
          </w:rPr>
          <w:tab/>
        </w:r>
        <w:r>
          <w:rPr>
            <w:color w:val="auto"/>
          </w:rPr>
          <w:fldChar w:fldCharType="begin"/>
        </w:r>
        <w:r>
          <w:rPr>
            <w:color w:val="auto"/>
          </w:rPr>
          <w:instrText xml:space="preserve"> PAGEREF _Toc34726976 \h </w:instrText>
        </w:r>
        <w:r>
          <w:rPr>
            <w:color w:val="auto"/>
          </w:rPr>
          <w:fldChar w:fldCharType="separate"/>
        </w:r>
        <w:r>
          <w:rPr>
            <w:color w:val="auto"/>
          </w:rPr>
          <w:t xml:space="preserve">58</w:t>
        </w:r>
        <w:r>
          <w:rPr>
            <w:color w:val="auto"/>
          </w:rPr>
          <w:fldChar w:fldCharType="end"/>
        </w:r>
      </w:hyperlink>
    </w:p>
    <w:p>
      <w:pPr>
        <w:pStyle w:val="TOC2"/>
        <w:tabs>
          <w:tab w:val="right" w:leader="dot" w:pos="8296"/>
        </w:tabs>
        <w:spacing w:line="360" w:lineRule="auto"/>
        <w:rPr>
          <w:color w:val="auto"/>
        </w:rPr>
      </w:pPr>
      <w:hyperlink w:anchor="_Toc34726977" w:history="1">
        <w:r>
          <w:rPr>
            <w:rFonts w:hint="eastAsia"/>
            <w:color w:val="auto"/>
          </w:rPr>
          <w:t xml:space="preserve">二、建议</w:t>
        </w:r>
        <w:r>
          <w:rPr>
            <w:color w:val="auto"/>
          </w:rPr>
          <w:tab/>
        </w:r>
        <w:r>
          <w:rPr>
            <w:color w:val="auto"/>
          </w:rPr>
          <w:fldChar w:fldCharType="begin"/>
        </w:r>
        <w:r>
          <w:rPr>
            <w:color w:val="auto"/>
          </w:rPr>
          <w:instrText xml:space="preserve"> PAGEREF _Toc34726977 \h </w:instrText>
        </w:r>
        <w:r>
          <w:rPr>
            <w:color w:val="auto"/>
          </w:rPr>
          <w:fldChar w:fldCharType="separate"/>
        </w:r>
        <w:r>
          <w:rPr>
            <w:color w:val="auto"/>
          </w:rPr>
          <w:t xml:space="preserve">61</w:t>
        </w:r>
        <w:r>
          <w:rPr>
            <w:color w:val="auto"/>
          </w:rPr>
          <w:fldChar w:fldCharType="end"/>
        </w:r>
      </w:hyperlink>
    </w:p>
    <w:p>
      <w:pPr>
        <w:spacing w:line="360" w:lineRule="auto"/>
        <w:rPr>
          <w:rFonts w:ascii="宋体" w:cs="宋体"/>
          <w:bCs/>
          <w:color w:val="auto"/>
          <w:sz w:val="24"/>
          <w:szCs w:val="24"/>
        </w:rPr>
        <w:sectPr>
          <w:pgSz w:w="11906" w:h="16838" w:orient="portrait"/>
          <w:pgMar w:top="1440" w:right="1800" w:bottom="1440" w:left="1800" w:header="851" w:footer="992" w:gutter="0"/>
          <w:pgNumType w:start="1"/>
          <w:docGrid w:type="lines" w:linePitch="312" w:charSpace="0"/>
        </w:sectPr>
      </w:pPr>
      <w:r>
        <w:rPr>
          <w:rFonts w:ascii="宋体" w:cs="宋体"/>
          <w:bCs/>
          <w:color w:val="auto"/>
          <w:sz w:val="24"/>
          <w:szCs w:val="24"/>
        </w:rPr>
        <w:fldChar w:fldCharType="end"/>
      </w:r>
    </w:p>
    <w:p>
      <w:pPr>
        <w:tabs>
          <w:tab w:val="left" w:pos="30"/>
          <w:tab w:val="center" w:pos="4153"/>
        </w:tabs>
        <w:spacing w:before="312" w:beforeLines="100" w:line="400" w:lineRule="exact"/>
        <w:jc w:val="center"/>
        <w:rPr>
          <w:rFonts w:ascii="宋体" w:cs="宋体"/>
          <w:b/>
          <w:bCs/>
          <w:color w:val="auto"/>
          <w:sz w:val="28"/>
          <w:szCs w:val="28"/>
        </w:rPr>
      </w:pPr>
      <w:r>
        <w:rPr>
          <w:rFonts w:ascii="宋体" w:cs="宋体" w:hint="eastAsia"/>
          <w:b/>
          <w:bCs/>
          <w:color w:val="auto"/>
          <w:sz w:val="28"/>
          <w:szCs w:val="28"/>
        </w:rPr>
        <w:t xml:space="preserve">附  图</w:t>
      </w:r>
    </w:p>
    <w:p>
      <w:pPr>
        <w:spacing w:line="276" w:lineRule="auto"/>
        <w:rPr>
          <w:color w:val="auto"/>
          <w:sz w:val="24"/>
        </w:rPr>
      </w:pPr>
    </w:p>
    <w:p>
      <w:pPr>
        <w:spacing w:line="360" w:lineRule="auto"/>
        <w:rPr>
          <w:rFonts w:ascii="宋体"/>
          <w:color w:val="auto"/>
          <w:sz w:val="24"/>
        </w:rPr>
      </w:pPr>
      <w:r>
        <w:rPr>
          <w:rFonts w:ascii="宋体" w:hint="eastAsia"/>
          <w:color w:val="auto"/>
          <w:sz w:val="24"/>
        </w:rPr>
        <w:t xml:space="preserve">顺序号   图号                图    名                       比例尺</w:t>
      </w:r>
    </w:p>
    <w:p>
      <w:pPr>
        <w:spacing w:line="360" w:lineRule="auto"/>
        <w:rPr>
          <w:rFonts w:ascii="宋体"/>
          <w:color w:val="auto"/>
          <w:sz w:val="24"/>
        </w:rPr>
      </w:pPr>
      <w:r>
        <w:rPr>
          <w:rFonts w:ascii="宋体" w:hint="eastAsia"/>
          <w:color w:val="auto"/>
          <w:sz w:val="24"/>
        </w:rPr>
        <w:t xml:space="preserve"> 1        1      青海省民和县松树乡马莲沟建筑用砂矿</w:t>
      </w:r>
    </w:p>
    <w:p>
      <w:pPr>
        <w:spacing w:line="360" w:lineRule="auto"/>
        <w:ind w:firstLine="2040" w:firstLineChars="850"/>
        <w:rPr>
          <w:rFonts w:ascii="宋体"/>
          <w:color w:val="auto"/>
          <w:sz w:val="24"/>
        </w:rPr>
      </w:pPr>
      <w:r>
        <w:rPr>
          <w:rFonts w:ascii="宋体" w:hint="eastAsia"/>
          <w:color w:val="auto"/>
          <w:sz w:val="24"/>
        </w:rPr>
        <w:t xml:space="preserve">矿山地质环境问题现状图                     1:1000</w:t>
      </w:r>
    </w:p>
    <w:p>
      <w:pPr>
        <w:spacing w:line="360" w:lineRule="auto"/>
        <w:rPr>
          <w:rFonts w:ascii="宋体"/>
          <w:color w:val="auto"/>
          <w:sz w:val="24"/>
        </w:rPr>
      </w:pPr>
      <w:r>
        <w:rPr>
          <w:rFonts w:ascii="宋体" w:hint="eastAsia"/>
          <w:color w:val="auto"/>
          <w:sz w:val="24"/>
        </w:rPr>
        <w:t xml:space="preserve"> 2        2      青海省民和县松树乡马莲沟建筑用砂矿</w:t>
      </w:r>
    </w:p>
    <w:p>
      <w:pPr>
        <w:spacing w:line="360" w:lineRule="auto"/>
        <w:ind w:firstLine="2040" w:firstLineChars="850"/>
        <w:rPr>
          <w:rFonts w:ascii="宋体"/>
          <w:color w:val="auto"/>
          <w:sz w:val="24"/>
        </w:rPr>
      </w:pPr>
      <w:r>
        <w:rPr>
          <w:rFonts w:ascii="宋体" w:hint="eastAsia"/>
          <w:color w:val="auto"/>
          <w:sz w:val="24"/>
        </w:rPr>
        <w:t xml:space="preserve">矿区土地利用现状图                         1:10000</w:t>
      </w:r>
    </w:p>
    <w:p>
      <w:pPr>
        <w:spacing w:line="360" w:lineRule="auto"/>
        <w:rPr>
          <w:rFonts w:ascii="宋体"/>
          <w:color w:val="auto"/>
          <w:sz w:val="24"/>
        </w:rPr>
      </w:pPr>
      <w:r>
        <w:rPr>
          <w:rFonts w:ascii="宋体" w:hint="eastAsia"/>
          <w:color w:val="auto"/>
          <w:sz w:val="24"/>
        </w:rPr>
        <w:t xml:space="preserve"> 3        3      青海省民和县松树乡马莲沟建筑用砂矿</w:t>
      </w:r>
    </w:p>
    <w:p>
      <w:pPr>
        <w:spacing w:line="360" w:lineRule="auto"/>
        <w:ind w:firstLine="2040" w:firstLineChars="850"/>
        <w:rPr>
          <w:rFonts w:ascii="宋体"/>
          <w:color w:val="auto"/>
          <w:sz w:val="24"/>
        </w:rPr>
      </w:pPr>
      <w:r>
        <w:rPr>
          <w:rFonts w:ascii="宋体" w:eastAsia="宋体" w:cs="Times New Roman" w:hint="eastAsia"/>
          <w:color w:val="auto"/>
          <w:sz w:val="24"/>
        </w:rPr>
        <w:t xml:space="preserve">矿山地质环境问题预测图</w:t>
      </w:r>
      <w:r>
        <w:rPr>
          <w:rFonts w:ascii="宋体" w:hint="eastAsia"/>
          <w:color w:val="auto"/>
          <w:sz w:val="24"/>
        </w:rPr>
        <w:t xml:space="preserve">                     1:1000</w:t>
      </w:r>
    </w:p>
    <w:p>
      <w:pPr>
        <w:spacing w:line="360" w:lineRule="auto"/>
        <w:rPr>
          <w:rFonts w:ascii="宋体"/>
          <w:color w:val="auto"/>
          <w:sz w:val="24"/>
        </w:rPr>
      </w:pPr>
      <w:r>
        <w:rPr>
          <w:rFonts w:ascii="宋体" w:hint="eastAsia"/>
          <w:color w:val="auto"/>
          <w:sz w:val="24"/>
        </w:rPr>
        <w:t xml:space="preserve"> 4        4      青海省民和县松树乡马莲沟建筑用砂矿</w:t>
      </w:r>
    </w:p>
    <w:p>
      <w:pPr>
        <w:spacing w:line="360" w:lineRule="auto"/>
        <w:ind w:firstLine="2040" w:firstLineChars="850"/>
        <w:rPr>
          <w:rFonts w:ascii="宋体"/>
          <w:color w:val="auto"/>
          <w:sz w:val="24"/>
        </w:rPr>
      </w:pPr>
      <w:r>
        <w:rPr>
          <w:rFonts w:ascii="宋体" w:eastAsia="宋体" w:cs="Times New Roman" w:hint="eastAsia"/>
          <w:color w:val="auto"/>
          <w:sz w:val="24"/>
        </w:rPr>
        <w:t xml:space="preserve">矿区土地损毁预测图</w:t>
      </w:r>
      <w:r>
        <w:rPr>
          <w:rFonts w:ascii="宋体" w:hint="eastAsia"/>
          <w:color w:val="auto"/>
          <w:sz w:val="24"/>
        </w:rPr>
        <w:t xml:space="preserve">                         1:1000</w:t>
      </w:r>
    </w:p>
    <w:p>
      <w:pPr>
        <w:spacing w:line="360" w:lineRule="auto"/>
        <w:rPr>
          <w:rFonts w:ascii="宋体"/>
          <w:color w:val="auto"/>
          <w:sz w:val="24"/>
        </w:rPr>
      </w:pPr>
      <w:r>
        <w:rPr>
          <w:rFonts w:ascii="宋体" w:hint="eastAsia"/>
          <w:color w:val="auto"/>
          <w:sz w:val="24"/>
        </w:rPr>
        <w:t xml:space="preserve"> 5        5      青海省民和县松树乡马莲沟建筑用砂矿</w:t>
      </w:r>
    </w:p>
    <w:p>
      <w:pPr>
        <w:spacing w:line="360" w:lineRule="auto"/>
        <w:ind w:firstLine="2040" w:firstLineChars="850"/>
        <w:rPr>
          <w:rFonts w:ascii="宋体"/>
          <w:color w:val="auto"/>
          <w:sz w:val="24"/>
        </w:rPr>
      </w:pPr>
      <w:r>
        <w:rPr>
          <w:rFonts w:ascii="宋体" w:eastAsia="宋体" w:cs="Times New Roman" w:hint="eastAsia"/>
          <w:color w:val="auto"/>
          <w:sz w:val="24"/>
        </w:rPr>
        <w:t xml:space="preserve">矿区土地复垦规划图</w:t>
      </w:r>
      <w:r>
        <w:rPr>
          <w:rFonts w:ascii="宋体" w:hint="eastAsia"/>
          <w:color w:val="auto"/>
          <w:sz w:val="24"/>
        </w:rPr>
        <w:t xml:space="preserve">                         1:1000</w:t>
      </w:r>
    </w:p>
    <w:p>
      <w:pPr>
        <w:spacing w:line="360" w:lineRule="auto"/>
        <w:rPr>
          <w:rFonts w:ascii="宋体"/>
          <w:color w:val="auto"/>
          <w:sz w:val="24"/>
        </w:rPr>
      </w:pPr>
      <w:r>
        <w:rPr>
          <w:rFonts w:ascii="宋体" w:hint="eastAsia"/>
          <w:color w:val="auto"/>
          <w:sz w:val="24"/>
        </w:rPr>
        <w:t xml:space="preserve"> 6        6      青海省民和县松树乡马莲沟建筑用砂矿</w:t>
      </w:r>
    </w:p>
    <w:p>
      <w:pPr>
        <w:spacing w:line="360" w:lineRule="auto"/>
        <w:ind w:firstLine="2040" w:firstLineChars="850"/>
        <w:rPr>
          <w:rFonts w:ascii="宋体"/>
          <w:color w:val="auto"/>
          <w:sz w:val="24"/>
        </w:rPr>
      </w:pPr>
      <w:r>
        <w:rPr>
          <w:rFonts w:ascii="宋体" w:eastAsia="宋体" w:cs="Times New Roman" w:hint="eastAsia"/>
          <w:color w:val="auto"/>
          <w:sz w:val="24"/>
        </w:rPr>
        <w:t xml:space="preserve">矿山地质环境治理工程部署图</w:t>
      </w:r>
      <w:r>
        <w:rPr>
          <w:rFonts w:ascii="宋体" w:hint="eastAsia"/>
          <w:color w:val="auto"/>
          <w:sz w:val="24"/>
        </w:rPr>
        <w:t xml:space="preserve">                 1:1000</w:t>
      </w:r>
    </w:p>
    <w:p>
      <w:pPr>
        <w:spacing w:line="360" w:lineRule="auto"/>
        <w:ind w:firstLine="120" w:firstLineChars="50"/>
        <w:rPr>
          <w:rFonts w:ascii="宋体" w:eastAsia="宋体" w:cs="Times New Roman"/>
          <w:color w:val="auto"/>
          <w:sz w:val="24"/>
        </w:rPr>
      </w:pPr>
      <w:r>
        <w:rPr>
          <w:rFonts w:ascii="宋体" w:hint="eastAsia"/>
          <w:color w:val="auto"/>
          <w:sz w:val="24"/>
        </w:rPr>
        <w:t xml:space="preserve">7        7      青海省民和县松树乡马莲沟建筑用砂矿</w:t>
      </w:r>
    </w:p>
    <w:p>
      <w:pPr>
        <w:spacing w:line="360" w:lineRule="auto"/>
        <w:ind w:firstLine="2040" w:firstLineChars="850"/>
        <w:rPr>
          <w:rFonts w:ascii="宋体"/>
          <w:color w:val="auto"/>
          <w:sz w:val="24"/>
        </w:rPr>
      </w:pPr>
      <w:r>
        <w:rPr>
          <w:rFonts w:ascii="宋体" w:eastAsia="宋体" w:cs="Times New Roman" w:hint="eastAsia"/>
          <w:color w:val="auto"/>
          <w:sz w:val="24"/>
        </w:rPr>
        <w:t xml:space="preserve">地质环境治理及土地复垦工程剖面示意图    </w:t>
      </w:r>
      <w:r>
        <w:rPr>
          <w:rFonts w:ascii="宋体" w:hint="eastAsia"/>
          <w:color w:val="auto"/>
          <w:sz w:val="24"/>
        </w:rPr>
        <w:t xml:space="preserve">   1:1000</w:t>
      </w:r>
    </w:p>
    <w:p>
      <w:pPr>
        <w:spacing w:line="360" w:lineRule="auto"/>
        <w:ind w:firstLine="2040" w:firstLineChars="850"/>
        <w:rPr>
          <w:rFonts w:ascii="宋体"/>
          <w:color w:val="auto"/>
          <w:sz w:val="24"/>
        </w:rPr>
      </w:pPr>
    </w:p>
    <w:p>
      <w:pPr>
        <w:spacing w:line="360" w:lineRule="auto"/>
        <w:ind w:firstLine="2040" w:firstLineChars="850"/>
        <w:rPr>
          <w:rFonts w:ascii="宋体"/>
          <w:color w:val="auto"/>
          <w:sz w:val="24"/>
        </w:rPr>
      </w:pPr>
    </w:p>
    <w:p>
      <w:pPr>
        <w:widowControl/>
        <w:jc w:val="left"/>
        <w:rPr>
          <w:rFonts w:ascii="宋体" w:cs="宋体"/>
          <w:b/>
          <w:bCs/>
          <w:color w:val="auto"/>
          <w:sz w:val="28"/>
          <w:szCs w:val="28"/>
        </w:rPr>
      </w:pPr>
      <w:r>
        <w:br w:type="page"/>
      </w:r>
    </w:p>
    <w:p>
      <w:pPr>
        <w:tabs>
          <w:tab w:val="left" w:pos="30"/>
          <w:tab w:val="center" w:pos="4153"/>
        </w:tabs>
        <w:spacing w:before="312" w:beforeLines="100" w:line="360" w:lineRule="auto"/>
        <w:jc w:val="center"/>
        <w:rPr>
          <w:rFonts w:ascii="宋体" w:cs="宋体"/>
          <w:b/>
          <w:bCs/>
          <w:color w:val="auto"/>
          <w:sz w:val="28"/>
          <w:szCs w:val="28"/>
        </w:rPr>
      </w:pPr>
      <w:r>
        <w:rPr>
          <w:rFonts w:ascii="宋体" w:cs="宋体" w:hint="eastAsia"/>
          <w:b/>
          <w:bCs/>
          <w:color w:val="auto"/>
          <w:sz w:val="28"/>
          <w:szCs w:val="28"/>
        </w:rPr>
        <w:t xml:space="preserve">附  表</w:t>
      </w:r>
    </w:p>
    <w:p>
      <w:pPr>
        <w:pStyle w:val="NoSpacing"/>
        <w:spacing w:line="360" w:lineRule="auto"/>
        <w:jc w:val="center"/>
        <w:rPr>
          <w:rFonts w:ascii="宋体" w:eastAsia="宋体" w:cs="Times New Roman"/>
          <w:color w:val="auto"/>
          <w:sz w:val="24"/>
        </w:rPr>
      </w:pPr>
      <w:r>
        <w:rPr>
          <w:rFonts w:ascii="宋体" w:hint="eastAsia"/>
          <w:color w:val="auto"/>
          <w:sz w:val="24"/>
        </w:rPr>
        <w:t xml:space="preserve">青海省民和县松树乡马莲沟建筑用砂矿</w:t>
      </w:r>
      <w:r>
        <w:rPr>
          <w:rFonts w:ascii="宋体" w:eastAsia="宋体" w:cs="Times New Roman" w:hint="eastAsia"/>
          <w:color w:val="auto"/>
          <w:sz w:val="24"/>
        </w:rPr>
        <w:t xml:space="preserve">矿山地质环境保护与土地复垦预算书</w:t>
      </w:r>
    </w:p>
    <w:p>
      <w:pPr>
        <w:tabs>
          <w:tab w:val="left" w:pos="30"/>
          <w:tab w:val="center" w:pos="4153"/>
        </w:tabs>
        <w:spacing w:before="312" w:beforeLines="100" w:line="400" w:lineRule="exact"/>
        <w:jc w:val="center"/>
        <w:rPr>
          <w:rFonts w:ascii="宋体" w:cs="宋体"/>
          <w:b/>
          <w:bCs/>
          <w:color w:val="auto"/>
          <w:sz w:val="28"/>
          <w:szCs w:val="28"/>
        </w:rPr>
      </w:pPr>
    </w:p>
    <w:p>
      <w:pPr>
        <w:tabs>
          <w:tab w:val="left" w:pos="30"/>
          <w:tab w:val="center" w:pos="4153"/>
        </w:tabs>
        <w:spacing w:before="312" w:beforeLines="100" w:line="400" w:lineRule="exact"/>
        <w:jc w:val="center"/>
        <w:rPr>
          <w:rFonts w:ascii="宋体" w:cs="宋体"/>
          <w:b/>
          <w:bCs/>
          <w:color w:val="auto"/>
          <w:sz w:val="28"/>
          <w:szCs w:val="28"/>
        </w:rPr>
      </w:pPr>
    </w:p>
    <w:p>
      <w:pPr>
        <w:tabs>
          <w:tab w:val="left" w:pos="30"/>
          <w:tab w:val="center" w:pos="4153"/>
        </w:tabs>
        <w:spacing w:before="312" w:beforeLines="100" w:line="400" w:lineRule="exact"/>
        <w:jc w:val="center"/>
        <w:rPr>
          <w:rFonts w:ascii="宋体" w:cs="宋体"/>
          <w:b/>
          <w:bCs/>
          <w:color w:val="auto"/>
          <w:sz w:val="28"/>
          <w:szCs w:val="28"/>
        </w:rPr>
      </w:pPr>
      <w:r>
        <w:rPr>
          <w:rFonts w:ascii="宋体" w:cs="宋体" w:hint="eastAsia"/>
          <w:b/>
          <w:bCs/>
          <w:color w:val="auto"/>
          <w:sz w:val="28"/>
          <w:szCs w:val="28"/>
        </w:rPr>
        <w:t xml:space="preserve">附  件</w:t>
      </w:r>
    </w:p>
    <w:p>
      <w:pPr>
        <w:spacing w:line="360" w:lineRule="auto"/>
        <w:ind w:firstLine="566" w:firstLineChars="235"/>
        <w:rPr>
          <w:rFonts w:ascii="宋体" w:cs="宋体"/>
          <w:bCs/>
          <w:color w:val="auto"/>
          <w:sz w:val="24"/>
          <w:szCs w:val="24"/>
        </w:rPr>
      </w:pPr>
      <w:r>
        <w:rPr>
          <w:rFonts w:ascii="宋体" w:cs="宋体" w:hint="eastAsia"/>
          <w:bCs/>
          <w:color w:val="auto"/>
          <w:sz w:val="24"/>
          <w:szCs w:val="24"/>
        </w:rPr>
        <w:t xml:space="preserve">1、编制方案的委托书</w:t>
      </w:r>
    </w:p>
    <w:p>
      <w:pPr>
        <w:spacing w:line="360" w:lineRule="auto"/>
        <w:ind w:firstLine="566" w:firstLineChars="235"/>
        <w:rPr>
          <w:rFonts w:ascii="宋体" w:cs="宋体"/>
          <w:bCs/>
          <w:color w:val="auto"/>
          <w:sz w:val="24"/>
          <w:szCs w:val="24"/>
        </w:rPr>
      </w:pPr>
      <w:r>
        <w:rPr>
          <w:rFonts w:ascii="宋体" w:cs="宋体" w:hint="eastAsia"/>
          <w:bCs/>
          <w:color w:val="auto"/>
          <w:sz w:val="24"/>
          <w:szCs w:val="24"/>
        </w:rPr>
        <w:t xml:space="preserve">2、</w:t>
      </w:r>
      <w:r>
        <w:rPr>
          <w:rFonts w:hint="eastAsia"/>
          <w:color w:val="auto"/>
          <w:sz w:val="24"/>
        </w:rPr>
        <w:t xml:space="preserve">采矿权网上挂牌出让成交确认书</w:t>
      </w:r>
      <w:r>
        <w:rPr>
          <w:rFonts w:ascii="宋体" w:cs="宋体" w:hint="eastAsia"/>
          <w:bCs/>
          <w:color w:val="auto"/>
          <w:sz w:val="24"/>
          <w:szCs w:val="24"/>
        </w:rPr>
        <w:t xml:space="preserve">（复印件）</w:t>
      </w:r>
    </w:p>
    <w:p>
      <w:pPr>
        <w:spacing w:line="360" w:lineRule="auto"/>
        <w:ind w:firstLine="566" w:firstLineChars="235"/>
        <w:rPr>
          <w:rFonts w:ascii="宋体" w:cs="宋体"/>
          <w:bCs/>
          <w:color w:val="auto"/>
          <w:sz w:val="24"/>
          <w:szCs w:val="24"/>
        </w:rPr>
      </w:pPr>
      <w:r>
        <w:rPr>
          <w:rFonts w:ascii="宋体" w:cs="宋体" w:hint="eastAsia"/>
          <w:bCs/>
          <w:color w:val="auto"/>
          <w:sz w:val="24"/>
          <w:szCs w:val="24"/>
        </w:rPr>
        <w:t xml:space="preserve">3、</w:t>
      </w:r>
      <w:r>
        <w:rPr>
          <w:rFonts w:ascii="宋体" w:hint="eastAsia"/>
          <w:color w:val="auto"/>
          <w:sz w:val="24"/>
        </w:rPr>
        <w:t xml:space="preserve">《青海省民和县松树乡马莲沟建筑用砂矿矿山地质环境保护与土地复垦方案》</w:t>
      </w:r>
      <w:r>
        <w:rPr>
          <w:rFonts w:ascii="宋体" w:cs="宋体" w:hint="eastAsia"/>
          <w:bCs/>
          <w:color w:val="auto"/>
          <w:sz w:val="24"/>
          <w:szCs w:val="24"/>
        </w:rPr>
        <w:t xml:space="preserve">内审意见</w:t>
      </w:r>
    </w:p>
    <w:p>
      <w:pPr>
        <w:spacing w:line="360" w:lineRule="auto"/>
        <w:ind w:firstLine="566" w:firstLineChars="235"/>
        <w:rPr>
          <w:rFonts w:ascii="宋体"/>
          <w:color w:val="auto"/>
          <w:sz w:val="24"/>
        </w:rPr>
      </w:pPr>
      <w:r>
        <w:rPr>
          <w:rStyle w:val="fontstyle01"/>
          <w:rFonts w:ascii="宋体" w:eastAsia="宋体"/>
          <w:color w:val="auto"/>
        </w:rPr>
        <w:t xml:space="preserve">4、</w:t>
      </w:r>
      <w:r>
        <w:rPr>
          <w:rFonts w:ascii="宋体" w:hint="eastAsia"/>
          <w:color w:val="auto"/>
          <w:sz w:val="24"/>
        </w:rPr>
        <w:t xml:space="preserve">编制单位承诺书</w:t>
      </w:r>
    </w:p>
    <w:p>
      <w:pPr>
        <w:spacing w:line="360" w:lineRule="auto"/>
        <w:ind w:firstLine="566" w:firstLineChars="235"/>
        <w:rPr>
          <w:rFonts w:ascii="宋体"/>
          <w:color w:val="auto"/>
          <w:sz w:val="24"/>
        </w:rPr>
      </w:pPr>
      <w:r>
        <w:rPr>
          <w:rFonts w:ascii="宋体" w:hint="eastAsia"/>
          <w:color w:val="auto"/>
          <w:sz w:val="24"/>
        </w:rPr>
        <w:t xml:space="preserve">5、企业承诺书</w:t>
      </w:r>
    </w:p>
    <w:p>
      <w:pPr>
        <w:spacing w:line="360" w:lineRule="auto"/>
        <w:ind w:firstLine="566" w:firstLineChars="235"/>
        <w:rPr>
          <w:rFonts w:ascii="宋体" w:cs="宋体"/>
          <w:bCs/>
          <w:color w:val="auto"/>
          <w:sz w:val="24"/>
          <w:szCs w:val="24"/>
        </w:rPr>
      </w:pPr>
      <w:r>
        <w:rPr>
          <w:rFonts w:ascii="宋体" w:hint="eastAsia"/>
          <w:color w:val="auto"/>
          <w:sz w:val="24"/>
        </w:rPr>
        <w:t xml:space="preserve">6、《青海省民和县松树乡马莲沟建筑用砂矿</w:t>
      </w:r>
      <w:r>
        <w:rPr>
          <w:rFonts w:ascii="宋体"/>
          <w:color w:val="auto"/>
          <w:sz w:val="24"/>
        </w:rPr>
        <w:t xml:space="preserve">矿产资源开发利用方案</w:t>
      </w:r>
      <w:r>
        <w:rPr>
          <w:rFonts w:ascii="宋体" w:hint="eastAsia"/>
          <w:color w:val="auto"/>
          <w:sz w:val="24"/>
        </w:rPr>
        <w:t xml:space="preserve">》评审意见</w:t>
      </w:r>
    </w:p>
    <w:p>
      <w:pPr>
        <w:spacing w:line="360" w:lineRule="auto"/>
        <w:ind w:firstLine="566" w:firstLineChars="235"/>
        <w:rPr>
          <w:rStyle w:val="heading3Char"/>
          <w:rFonts w:ascii="宋体" w:eastAsia="宋体" w:cs="宋体"/>
          <w:b w:val="0"/>
          <w:color w:val="auto"/>
          <w:sz w:val="24"/>
          <w:szCs w:val="24"/>
        </w:rPr>
      </w:pPr>
      <w:r>
        <w:rPr>
          <w:rFonts w:ascii="宋体" w:hint="eastAsia"/>
          <w:color w:val="auto"/>
          <w:sz w:val="24"/>
          <w:szCs w:val="24"/>
        </w:rPr>
        <w:t xml:space="preserve">7</w:t>
      </w:r>
      <w:r>
        <w:rPr>
          <w:rFonts w:ascii="宋体"/>
          <w:color w:val="auto"/>
          <w:sz w:val="24"/>
          <w:szCs w:val="24"/>
        </w:rPr>
        <w:t xml:space="preserve">、</w:t>
      </w:r>
      <w:r>
        <w:rPr>
          <w:rFonts w:ascii="宋体" w:hint="eastAsia"/>
          <w:color w:val="auto"/>
          <w:sz w:val="24"/>
        </w:rPr>
        <w:t xml:space="preserve">《青海省民和县松树乡马莲沟建筑用砂矿矿山地质环境保护与土地复垦方案》</w:t>
      </w:r>
      <w:r>
        <w:rPr>
          <w:rStyle w:val="fontstyle01"/>
          <w:rFonts w:ascii="宋体" w:eastAsia="宋体"/>
          <w:color w:val="auto"/>
        </w:rPr>
        <w:t xml:space="preserve">公众参与调查表</w:t>
      </w:r>
    </w:p>
    <w:p>
      <w:pPr>
        <w:spacing w:line="360" w:lineRule="auto"/>
        <w:ind w:firstLine="566" w:firstLineChars="235"/>
        <w:rPr>
          <w:rFonts w:ascii="宋体" w:cs="宋体"/>
          <w:bCs/>
          <w:color w:val="auto"/>
          <w:sz w:val="24"/>
          <w:szCs w:val="24"/>
        </w:rPr>
      </w:pPr>
    </w:p>
    <w:p>
      <w:pPr>
        <w:spacing w:line="360" w:lineRule="auto"/>
        <w:ind w:left="525" w:leftChars="250"/>
        <w:rPr>
          <w:rFonts w:ascii="宋体"/>
          <w:color w:val="auto"/>
          <w:sz w:val="24"/>
          <w:szCs w:val="24"/>
        </w:rPr>
      </w:pPr>
    </w:p>
    <w:p>
      <w:pPr>
        <w:tabs>
          <w:tab w:val="left" w:pos="30"/>
          <w:tab w:val="center" w:pos="4153"/>
        </w:tabs>
        <w:spacing w:before="312" w:beforeLines="100" w:line="400" w:lineRule="exact"/>
        <w:rPr>
          <w:rFonts w:ascii="宋体" w:cs="宋体"/>
          <w:b/>
          <w:bCs/>
          <w:color w:val="auto"/>
          <w:sz w:val="28"/>
          <w:szCs w:val="28"/>
        </w:rPr>
        <w:sectPr>
          <w:pgSz w:w="11906" w:h="16838" w:orient="portrait"/>
          <w:pgMar w:top="1440" w:right="1800" w:bottom="1440" w:left="1800" w:header="851" w:footer="992" w:gutter="0"/>
          <w:docGrid w:type="lines" w:linePitch="312" w:charSpace="0"/>
        </w:sectPr>
      </w:pPr>
    </w:p>
    <w:p>
      <w:pPr>
        <w:pStyle w:val="Heading1"/>
        <w:jc w:val="center"/>
        <w:rPr>
          <w:color w:val="auto"/>
          <w:sz w:val="28"/>
          <w:szCs w:val="28"/>
        </w:rPr>
      </w:pPr>
      <w:bookmarkStart w:id="0" w:name="_Toc34726926"/>
      <w:r>
        <w:rPr>
          <w:rFonts w:hint="eastAsia"/>
          <w:color w:val="auto"/>
          <w:sz w:val="28"/>
          <w:szCs w:val="28"/>
        </w:rPr>
        <w:t xml:space="preserve">前  言</w:t>
      </w:r>
      <w:bookmarkEnd w:id="0"/>
    </w:p>
    <w:p>
      <w:pPr>
        <w:pStyle w:val="Heading2"/>
        <w:ind w:firstLine="422" w:firstLineChars="176"/>
        <w:rPr>
          <w:color w:val="auto"/>
          <w:sz w:val="24"/>
          <w:szCs w:val="24"/>
        </w:rPr>
      </w:pPr>
      <w:bookmarkStart w:id="1" w:name="_Toc34726927"/>
      <w:r>
        <w:rPr>
          <w:rFonts w:hint="eastAsia"/>
          <w:color w:val="auto"/>
          <w:sz w:val="24"/>
          <w:szCs w:val="24"/>
        </w:rPr>
        <w:t xml:space="preserve">一、任务的由来</w:t>
      </w:r>
      <w:bookmarkEnd w:id="1"/>
    </w:p>
    <w:p>
      <w:pPr>
        <w:spacing w:line="360" w:lineRule="auto"/>
        <w:ind w:firstLine="490" w:firstLineChars="204"/>
        <w:rPr>
          <w:rFonts w:ascii="宋体"/>
          <w:color w:val="auto"/>
          <w:sz w:val="24"/>
        </w:rPr>
      </w:pPr>
      <w:r>
        <w:rPr>
          <w:rFonts w:cs="宋体" w:hint="eastAsia"/>
          <w:color w:val="auto"/>
          <w:sz w:val="24"/>
          <w:szCs w:val="24"/>
        </w:rPr>
        <w:t xml:space="preserve">为</w:t>
      </w:r>
      <w:r>
        <w:rPr>
          <w:rFonts w:ascii="宋体" w:hint="eastAsia"/>
          <w:color w:val="auto"/>
          <w:sz w:val="24"/>
        </w:rPr>
        <w:t xml:space="preserve">履行矿山地质环境保护与治理恢复和土地复垦责任、促进矿产资源的合理开发利用，根据中华人民共和国自然资源部第44号令《矿山地质环境保护规定》（2009年3月发布）、《关于全面整顿和规范矿产资源开发秩序的通知》（国土资发〔2005〕28号文）、《</w:t>
      </w:r>
      <w:r>
        <w:rPr>
          <w:rFonts w:ascii="宋体"/>
          <w:color w:val="auto"/>
          <w:sz w:val="24"/>
        </w:rPr>
        <w:t xml:space="preserve">自然资源部办公厅关于做好矿山地质环境保护与土地复垦方案编报有关工作的通知</w:t>
      </w:r>
      <w:r>
        <w:rPr>
          <w:rFonts w:ascii="宋体" w:hint="eastAsia"/>
          <w:color w:val="auto"/>
          <w:sz w:val="24"/>
        </w:rPr>
        <w:t xml:space="preserve">》（</w:t>
      </w:r>
      <w:r>
        <w:rPr>
          <w:rFonts w:ascii="宋体"/>
          <w:color w:val="auto"/>
          <w:sz w:val="24"/>
        </w:rPr>
        <w:t xml:space="preserve">国土资规〔2016〕21号</w:t>
      </w:r>
      <w:r>
        <w:rPr>
          <w:rFonts w:ascii="宋体" w:hint="eastAsia"/>
          <w:color w:val="auto"/>
          <w:sz w:val="24"/>
        </w:rPr>
        <w:t xml:space="preserve">）等文件规定，</w:t>
      </w:r>
      <w:r>
        <w:rPr>
          <w:rFonts w:hint="eastAsia"/>
          <w:color w:val="auto"/>
          <w:sz w:val="24"/>
          <w:szCs w:val="24"/>
        </w:rPr>
        <w:t xml:space="preserve">民和文凯商贸有限公司</w:t>
      </w:r>
      <w:r>
        <w:rPr>
          <w:rFonts w:ascii="宋体" w:hint="eastAsia"/>
          <w:color w:val="auto"/>
          <w:sz w:val="24"/>
        </w:rPr>
        <w:t xml:space="preserve">委托青海麟翔地质勘查有限责任公司编制《</w:t>
      </w:r>
      <w:r>
        <w:rPr>
          <w:rFonts w:hint="eastAsia"/>
          <w:color w:val="auto"/>
          <w:sz w:val="24"/>
          <w:szCs w:val="24"/>
        </w:rPr>
        <w:t xml:space="preserve">青海省民和县松树乡马莲沟建筑用砂矿</w:t>
      </w:r>
      <w:r>
        <w:rPr>
          <w:rFonts w:ascii="宋体" w:hint="eastAsia"/>
          <w:color w:val="auto"/>
          <w:sz w:val="24"/>
        </w:rPr>
        <w:t xml:space="preserve">矿山地质环境保护与土地复垦方案》。</w:t>
      </w:r>
    </w:p>
    <w:p>
      <w:pPr>
        <w:pStyle w:val="Heading2"/>
        <w:ind w:firstLine="422" w:firstLineChars="176"/>
        <w:rPr>
          <w:color w:val="auto"/>
          <w:sz w:val="24"/>
          <w:szCs w:val="24"/>
        </w:rPr>
      </w:pPr>
      <w:bookmarkStart w:id="2" w:name="_Toc34726928"/>
      <w:r>
        <w:rPr>
          <w:rFonts w:hint="eastAsia"/>
          <w:color w:val="auto"/>
          <w:sz w:val="24"/>
          <w:szCs w:val="24"/>
        </w:rPr>
        <w:t xml:space="preserve">二、编制目的</w:t>
      </w:r>
      <w:bookmarkEnd w:id="2"/>
    </w:p>
    <w:p>
      <w:pPr>
        <w:spacing w:line="360" w:lineRule="auto"/>
        <w:ind w:firstLine="490" w:firstLineChars="204"/>
        <w:rPr>
          <w:rFonts w:ascii="宋体"/>
          <w:color w:val="auto"/>
          <w:sz w:val="24"/>
        </w:rPr>
      </w:pPr>
      <w:r>
        <w:rPr>
          <w:rFonts w:ascii="宋体" w:hint="eastAsia"/>
          <w:color w:val="auto"/>
          <w:sz w:val="24"/>
        </w:rPr>
        <w:t xml:space="preserve">本方案编制的目的是减少矿产资源开采活动造成的矿山地质环境破坏，最大限度地减轻矿业活动对地质环境及土地资源的不利影响，实现矿山地质环境的有效保护与恢复治理，保护和合理利用土地资源，恢复和改善生态环境，防治矿山开采造成土地损毁，促进经济、社会、环境和谐发展，为落实企业的矿山地质环境和土地资源的保护与治理义务，为行政主管部门实施对矿山地质环境及土地资源的有效监督管理提供依据。</w:t>
      </w:r>
    </w:p>
    <w:p>
      <w:pPr>
        <w:pStyle w:val="Heading2"/>
        <w:ind w:firstLine="422" w:firstLineChars="176"/>
        <w:rPr>
          <w:color w:val="auto"/>
          <w:sz w:val="24"/>
          <w:szCs w:val="24"/>
        </w:rPr>
      </w:pPr>
      <w:bookmarkStart w:id="3" w:name="_Toc34726929"/>
      <w:r>
        <w:rPr>
          <w:rFonts w:hint="eastAsia"/>
          <w:color w:val="auto"/>
          <w:sz w:val="24"/>
          <w:szCs w:val="24"/>
        </w:rPr>
        <w:t xml:space="preserve">三、编制依据</w:t>
      </w:r>
      <w:bookmarkEnd w:id="3"/>
    </w:p>
    <w:p>
      <w:pPr>
        <w:spacing w:line="360" w:lineRule="auto"/>
        <w:ind w:firstLine="540" w:firstLineChars="225"/>
        <w:rPr>
          <w:rFonts w:ascii="宋体"/>
          <w:color w:val="auto"/>
          <w:sz w:val="24"/>
        </w:rPr>
      </w:pPr>
      <w:r>
        <w:rPr>
          <w:rFonts w:ascii="宋体" w:hint="eastAsia"/>
          <w:color w:val="auto"/>
          <w:sz w:val="24"/>
        </w:rPr>
        <w:t xml:space="preserve">（一）法律、法规及文件</w:t>
      </w:r>
    </w:p>
    <w:p>
      <w:pPr>
        <w:spacing w:line="360" w:lineRule="auto"/>
        <w:ind w:firstLine="490" w:firstLineChars="204"/>
        <w:rPr>
          <w:rFonts w:ascii="宋体"/>
          <w:color w:val="auto"/>
          <w:sz w:val="24"/>
        </w:rPr>
      </w:pPr>
      <w:r>
        <w:rPr>
          <w:rFonts w:ascii="宋体" w:hint="eastAsia"/>
          <w:color w:val="auto"/>
          <w:sz w:val="24"/>
        </w:rPr>
        <w:t xml:space="preserve">1、《矿山地质环境保护规定》（</w:t>
      </w:r>
      <w:r>
        <w:rPr>
          <w:rFonts w:ascii="宋体"/>
          <w:color w:val="auto"/>
          <w:sz w:val="24"/>
        </w:rPr>
        <w:t xml:space="preserve">2009</w:t>
      </w:r>
      <w:r>
        <w:rPr>
          <w:rFonts w:ascii="宋体" w:hint="eastAsia"/>
          <w:color w:val="auto"/>
          <w:sz w:val="24"/>
        </w:rPr>
        <w:t xml:space="preserve">.5.1）；</w:t>
      </w:r>
    </w:p>
    <w:p>
      <w:pPr>
        <w:spacing w:line="360" w:lineRule="auto"/>
        <w:ind w:firstLine="490" w:firstLineChars="204"/>
        <w:rPr>
          <w:rFonts w:ascii="宋体"/>
          <w:color w:val="auto"/>
          <w:sz w:val="24"/>
        </w:rPr>
      </w:pPr>
      <w:r>
        <w:rPr>
          <w:rFonts w:ascii="宋体" w:hint="eastAsia"/>
          <w:color w:val="auto"/>
          <w:sz w:val="24"/>
        </w:rPr>
        <w:t xml:space="preserve">2、《中华人民共和国矿产资源法》（2009.8.27）；</w:t>
      </w:r>
    </w:p>
    <w:p>
      <w:pPr>
        <w:spacing w:line="360" w:lineRule="auto"/>
        <w:ind w:firstLine="490" w:firstLineChars="204"/>
        <w:rPr>
          <w:rFonts w:ascii="宋体"/>
          <w:color w:val="auto"/>
          <w:sz w:val="24"/>
        </w:rPr>
      </w:pPr>
      <w:r>
        <w:rPr>
          <w:rFonts w:ascii="宋体" w:hint="eastAsia"/>
          <w:color w:val="auto"/>
          <w:sz w:val="24"/>
        </w:rPr>
        <w:t xml:space="preserve">3、《中华人民共和国土地管理法》（</w:t>
      </w:r>
      <w:r>
        <w:rPr>
          <w:rFonts w:ascii="宋体"/>
          <w:color w:val="auto"/>
          <w:sz w:val="24"/>
        </w:rPr>
        <w:t xml:space="preserve">2004.8.28 </w:t>
      </w:r>
      <w:r>
        <w:rPr>
          <w:rFonts w:ascii="宋体" w:hint="eastAsia"/>
          <w:color w:val="auto"/>
          <w:sz w:val="24"/>
        </w:rPr>
        <w:t xml:space="preserve">修订）；</w:t>
      </w:r>
    </w:p>
    <w:p>
      <w:pPr>
        <w:spacing w:line="360" w:lineRule="auto"/>
        <w:ind w:firstLine="490" w:firstLineChars="204"/>
        <w:rPr>
          <w:rFonts w:ascii="宋体"/>
          <w:color w:val="auto"/>
          <w:sz w:val="24"/>
        </w:rPr>
      </w:pPr>
      <w:r>
        <w:rPr>
          <w:rFonts w:ascii="宋体" w:hint="eastAsia"/>
          <w:color w:val="auto"/>
          <w:sz w:val="24"/>
        </w:rPr>
        <w:t xml:space="preserve">4、</w:t>
      </w:r>
      <w:r>
        <w:rPr>
          <w:rFonts w:ascii="宋体"/>
          <w:color w:val="auto"/>
          <w:sz w:val="24"/>
        </w:rPr>
        <w:t xml:space="preserve">《中华人民共和国环境保护法》（2015.1.1）</w:t>
      </w:r>
      <w:r>
        <w:rPr>
          <w:rFonts w:ascii="宋体" w:hint="eastAsia"/>
          <w:color w:val="auto"/>
          <w:sz w:val="24"/>
        </w:rPr>
        <w:t xml:space="preserve">；</w:t>
      </w:r>
    </w:p>
    <w:p>
      <w:pPr>
        <w:spacing w:line="360" w:lineRule="auto"/>
        <w:ind w:firstLine="490" w:firstLineChars="204"/>
        <w:rPr>
          <w:rFonts w:ascii="宋体"/>
          <w:color w:val="auto"/>
          <w:sz w:val="24"/>
        </w:rPr>
      </w:pPr>
      <w:r>
        <w:rPr>
          <w:rFonts w:ascii="宋体" w:hint="eastAsia"/>
          <w:color w:val="auto"/>
          <w:sz w:val="24"/>
        </w:rPr>
        <w:t xml:space="preserve">5、</w:t>
      </w:r>
      <w:r>
        <w:rPr>
          <w:rFonts w:ascii="宋体"/>
          <w:color w:val="auto"/>
          <w:sz w:val="24"/>
        </w:rPr>
        <w:t xml:space="preserve">《中华人民共和国水土保持法》（2010.12.25）</w:t>
      </w:r>
      <w:r>
        <w:rPr>
          <w:rFonts w:ascii="宋体" w:hint="eastAsia"/>
          <w:color w:val="auto"/>
          <w:sz w:val="24"/>
        </w:rPr>
        <w:t xml:space="preserve">；</w:t>
      </w:r>
    </w:p>
    <w:p>
      <w:pPr>
        <w:spacing w:line="360" w:lineRule="auto"/>
        <w:ind w:firstLine="490" w:firstLineChars="204"/>
        <w:rPr>
          <w:rFonts w:ascii="宋体"/>
          <w:color w:val="auto"/>
          <w:sz w:val="24"/>
        </w:rPr>
      </w:pPr>
      <w:r>
        <w:rPr>
          <w:rFonts w:ascii="宋体" w:hint="eastAsia"/>
          <w:color w:val="auto"/>
          <w:sz w:val="24"/>
        </w:rPr>
        <w:t xml:space="preserve">6、</w:t>
      </w:r>
      <w:r>
        <w:rPr>
          <w:rFonts w:ascii="宋体"/>
          <w:color w:val="auto"/>
          <w:sz w:val="24"/>
        </w:rPr>
        <w:t xml:space="preserve">《地质灾害防治条例》（国务院第394号令，2003.1.24）</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rPr>
        <w:t xml:space="preserve">7、《青海省地质环境管理办法》（青海省政府令2007-03）；</w:t>
      </w:r>
    </w:p>
    <w:p>
      <w:pPr>
        <w:spacing w:line="360" w:lineRule="auto"/>
        <w:ind w:firstLine="540" w:firstLineChars="225"/>
        <w:rPr>
          <w:rFonts w:ascii="宋体"/>
          <w:color w:val="auto"/>
          <w:sz w:val="24"/>
        </w:rPr>
      </w:pPr>
      <w:r>
        <w:rPr>
          <w:rFonts w:ascii="宋体" w:hint="eastAsia"/>
          <w:color w:val="auto"/>
          <w:sz w:val="24"/>
        </w:rPr>
        <w:t xml:space="preserve">8、《矿山生态环境保护与污染防治技术政策》（环发〔2005〕109号）；</w:t>
      </w:r>
    </w:p>
    <w:p>
      <w:pPr>
        <w:spacing w:line="360" w:lineRule="auto"/>
        <w:ind w:firstLine="540" w:firstLineChars="225"/>
        <w:rPr>
          <w:rFonts w:ascii="宋体"/>
          <w:color w:val="auto"/>
          <w:sz w:val="24"/>
        </w:rPr>
      </w:pPr>
      <w:r>
        <w:rPr>
          <w:rFonts w:ascii="宋体" w:hint="eastAsia"/>
          <w:color w:val="auto"/>
          <w:sz w:val="24"/>
        </w:rPr>
        <w:t xml:space="preserve">9、《关于逐步建立矿山环境治理和生态恢复责任机制的指导意见》（财建〔2006〕215号）；</w:t>
      </w:r>
    </w:p>
    <w:p>
      <w:pPr>
        <w:spacing w:line="360" w:lineRule="auto"/>
        <w:ind w:firstLine="540" w:firstLineChars="225"/>
        <w:rPr>
          <w:rFonts w:ascii="宋体" w:cs="宋体"/>
          <w:color w:val="auto"/>
          <w:kern w:val="0"/>
          <w:sz w:val="24"/>
          <w:szCs w:val="24"/>
        </w:rPr>
      </w:pPr>
      <w:r>
        <w:rPr>
          <w:rFonts w:ascii="宋体" w:hint="eastAsia"/>
          <w:color w:val="auto"/>
          <w:sz w:val="24"/>
        </w:rPr>
        <w:t xml:space="preserve">10、</w:t>
      </w:r>
      <w:r>
        <w:rPr>
          <w:rFonts w:ascii="宋体" w:cs="宋体" w:hint="eastAsia"/>
          <w:color w:val="auto"/>
          <w:kern w:val="0"/>
          <w:sz w:val="24"/>
          <w:szCs w:val="24"/>
        </w:rPr>
        <w:t xml:space="preserve">《中华人民共和国土地管理法实施条例》（</w:t>
      </w:r>
      <w:r>
        <w:rPr>
          <w:rFonts w:ascii="宋体" w:cs="TimesNewRomanPSMT"/>
          <w:color w:val="auto"/>
          <w:kern w:val="0"/>
          <w:sz w:val="24"/>
          <w:szCs w:val="24"/>
        </w:rPr>
        <w:t xml:space="preserve">1999.1.1</w:t>
      </w:r>
      <w:r>
        <w:rPr>
          <w:rFonts w:ascii="宋体" w:cs="宋体" w:hint="eastAsia"/>
          <w:color w:val="auto"/>
          <w:kern w:val="0"/>
          <w:sz w:val="24"/>
          <w:szCs w:val="24"/>
        </w:rPr>
        <w:t xml:space="preserve">）；</w:t>
      </w:r>
    </w:p>
    <w:p>
      <w:pPr>
        <w:spacing w:line="360" w:lineRule="auto"/>
        <w:ind w:firstLine="540" w:firstLineChars="225"/>
        <w:rPr>
          <w:rFonts w:ascii="宋体" w:cs="宋体"/>
          <w:color w:val="auto"/>
          <w:kern w:val="0"/>
          <w:sz w:val="24"/>
          <w:szCs w:val="24"/>
        </w:rPr>
      </w:pPr>
      <w:r>
        <w:rPr>
          <w:rFonts w:ascii="宋体" w:cs="宋体" w:hint="eastAsia"/>
          <w:color w:val="auto"/>
          <w:kern w:val="0"/>
          <w:sz w:val="24"/>
          <w:szCs w:val="24"/>
        </w:rPr>
        <w:t xml:space="preserve">11、《土地复垦条例》（国务院第</w:t>
      </w:r>
      <w:r>
        <w:rPr>
          <w:rFonts w:ascii="宋体" w:cs="TimesNewRomanPSMT"/>
          <w:color w:val="auto"/>
          <w:kern w:val="0"/>
          <w:sz w:val="24"/>
          <w:szCs w:val="24"/>
        </w:rPr>
        <w:t xml:space="preserve">592 </w:t>
      </w:r>
      <w:r>
        <w:rPr>
          <w:rFonts w:ascii="宋体" w:cs="宋体" w:hint="eastAsia"/>
          <w:color w:val="auto"/>
          <w:kern w:val="0"/>
          <w:sz w:val="24"/>
          <w:szCs w:val="24"/>
        </w:rPr>
        <w:t xml:space="preserve">号令，</w:t>
      </w:r>
      <w:r>
        <w:rPr>
          <w:rFonts w:ascii="宋体" w:cs="TimesNewRomanPSMT"/>
          <w:color w:val="auto"/>
          <w:kern w:val="0"/>
          <w:sz w:val="24"/>
          <w:szCs w:val="24"/>
        </w:rPr>
        <w:t xml:space="preserve">2011.3</w:t>
      </w:r>
      <w:r>
        <w:rPr>
          <w:rFonts w:ascii="宋体" w:cs="宋体" w:hint="eastAsia"/>
          <w:color w:val="auto"/>
          <w:kern w:val="0"/>
          <w:sz w:val="24"/>
          <w:szCs w:val="24"/>
        </w:rPr>
        <w:t xml:space="preserve">）；</w:t>
      </w:r>
    </w:p>
    <w:p>
      <w:pPr>
        <w:spacing w:line="360" w:lineRule="auto"/>
        <w:ind w:firstLine="540" w:firstLineChars="225"/>
        <w:rPr>
          <w:rFonts w:ascii="宋体"/>
          <w:color w:val="auto"/>
          <w:sz w:val="24"/>
        </w:rPr>
      </w:pPr>
      <w:r>
        <w:rPr>
          <w:rFonts w:ascii="宋体"/>
          <w:color w:val="auto"/>
          <w:sz w:val="24"/>
        </w:rPr>
        <w:t xml:space="preserve">1</w:t>
      </w:r>
      <w:r>
        <w:rPr>
          <w:rFonts w:ascii="宋体" w:hint="eastAsia"/>
          <w:color w:val="auto"/>
          <w:sz w:val="24"/>
        </w:rPr>
        <w:t xml:space="preserve">2、《土地复垦条例实施办法》（自然资源部</w:t>
      </w:r>
      <w:r>
        <w:rPr>
          <w:rFonts w:ascii="宋体"/>
          <w:color w:val="auto"/>
          <w:sz w:val="24"/>
        </w:rPr>
        <w:t xml:space="preserve">56 </w:t>
      </w:r>
      <w:r>
        <w:rPr>
          <w:rFonts w:ascii="宋体" w:hint="eastAsia"/>
          <w:color w:val="auto"/>
          <w:sz w:val="24"/>
        </w:rPr>
        <w:t xml:space="preserve">号令，</w:t>
      </w:r>
      <w:r>
        <w:rPr>
          <w:rFonts w:ascii="宋体"/>
          <w:color w:val="auto"/>
          <w:sz w:val="24"/>
        </w:rPr>
        <w:t xml:space="preserve">2013.3.1</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rPr>
        <w:t xml:space="preserve">13、《</w:t>
      </w:r>
      <w:r>
        <w:rPr>
          <w:rFonts w:ascii="宋体"/>
          <w:color w:val="auto"/>
          <w:sz w:val="24"/>
        </w:rPr>
        <w:t xml:space="preserve">自然资源部办公厅关于做好矿山地质环境保护与土地复垦方案编报有关工作的通知</w:t>
      </w:r>
      <w:r>
        <w:rPr>
          <w:rFonts w:ascii="宋体" w:hint="eastAsia"/>
          <w:color w:val="auto"/>
          <w:sz w:val="24"/>
        </w:rPr>
        <w:t xml:space="preserve">》（</w:t>
      </w:r>
      <w:r>
        <w:rPr>
          <w:rFonts w:ascii="宋体"/>
          <w:color w:val="auto"/>
          <w:sz w:val="24"/>
        </w:rPr>
        <w:t xml:space="preserve">国土资规〔2016〕21号</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rPr>
        <w:t xml:space="preserve">14、《青海省</w:t>
      </w:r>
      <w:r>
        <w:rPr>
          <w:rFonts w:ascii="宋体"/>
          <w:color w:val="auto"/>
          <w:sz w:val="24"/>
        </w:rPr>
        <w:t xml:space="preserve">国土资源厅关于做好矿山地质环境保护与土地复垦方案</w:t>
      </w:r>
      <w:r>
        <w:rPr>
          <w:rFonts w:ascii="宋体" w:hint="eastAsia"/>
          <w:color w:val="auto"/>
          <w:sz w:val="24"/>
        </w:rPr>
        <w:t xml:space="preserve">编制审查等</w:t>
      </w:r>
      <w:r>
        <w:rPr>
          <w:rFonts w:ascii="宋体"/>
          <w:color w:val="auto"/>
          <w:sz w:val="24"/>
        </w:rPr>
        <w:t xml:space="preserve">有关工作的通知</w:t>
      </w:r>
      <w:r>
        <w:rPr>
          <w:rFonts w:ascii="宋体" w:hint="eastAsia"/>
          <w:color w:val="auto"/>
          <w:sz w:val="24"/>
        </w:rPr>
        <w:t xml:space="preserve">》（青</w:t>
      </w:r>
      <w:r>
        <w:rPr>
          <w:rFonts w:ascii="宋体"/>
          <w:color w:val="auto"/>
          <w:sz w:val="24"/>
        </w:rPr>
        <w:t xml:space="preserve">国土资〔201</w:t>
      </w:r>
      <w:r>
        <w:rPr>
          <w:rFonts w:ascii="宋体" w:hint="eastAsia"/>
          <w:color w:val="auto"/>
          <w:sz w:val="24"/>
        </w:rPr>
        <w:t xml:space="preserve">7</w:t>
      </w:r>
      <w:r>
        <w:rPr>
          <w:rFonts w:ascii="宋体"/>
          <w:color w:val="auto"/>
          <w:sz w:val="24"/>
        </w:rPr>
        <w:t xml:space="preserve">〕</w:t>
      </w:r>
      <w:r>
        <w:rPr>
          <w:rFonts w:ascii="宋体" w:hint="eastAsia"/>
          <w:color w:val="auto"/>
          <w:sz w:val="24"/>
        </w:rPr>
        <w:t xml:space="preserve">96</w:t>
      </w:r>
      <w:r>
        <w:rPr>
          <w:rFonts w:ascii="宋体"/>
          <w:color w:val="auto"/>
          <w:sz w:val="24"/>
        </w:rPr>
        <w:t xml:space="preserve">号</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szCs w:val="24"/>
        </w:rPr>
        <w:t xml:space="preserve">15、</w:t>
      </w:r>
      <w:r>
        <w:rPr>
          <w:rFonts w:ascii="宋体" w:cs="宋体" w:hint="eastAsia"/>
          <w:color w:val="auto"/>
          <w:sz w:val="24"/>
          <w:szCs w:val="24"/>
        </w:rPr>
        <w:t xml:space="preserve">《青海省取消矿山地质环境治理恢复保证金，建立矿山地质环境治理恢复基金管理办法》（青财建字﹝2018﹞961号）</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rPr>
        <w:t xml:space="preserve">（二）规范、规程</w:t>
      </w:r>
    </w:p>
    <w:p>
      <w:pPr>
        <w:spacing w:line="360" w:lineRule="auto"/>
        <w:ind w:firstLine="540" w:firstLineChars="225"/>
        <w:rPr>
          <w:rFonts w:ascii="宋体"/>
          <w:color w:val="auto"/>
          <w:sz w:val="24"/>
        </w:rPr>
      </w:pPr>
      <w:r>
        <w:rPr>
          <w:rFonts w:ascii="宋体" w:hint="eastAsia"/>
          <w:color w:val="auto"/>
          <w:sz w:val="24"/>
        </w:rPr>
        <w:t xml:space="preserve">1、</w:t>
      </w:r>
      <w:r>
        <w:rPr>
          <w:rFonts w:ascii="宋体" w:cs="宋体" w:hint="eastAsia"/>
          <w:color w:val="auto"/>
          <w:sz w:val="24"/>
          <w:szCs w:val="24"/>
        </w:rPr>
        <w:t xml:space="preserve">《矿山地质环境保护与土地复垦方案编制指南》</w:t>
      </w:r>
      <w:r>
        <w:rPr>
          <w:rFonts w:ascii="宋体" w:hint="eastAsia"/>
          <w:color w:val="auto"/>
          <w:sz w:val="24"/>
        </w:rPr>
        <w:t xml:space="preserve">（中华人民共和国自然资源部，2016年12月）；</w:t>
      </w:r>
    </w:p>
    <w:p>
      <w:pPr>
        <w:spacing w:line="360" w:lineRule="auto"/>
        <w:ind w:firstLine="540" w:firstLineChars="225"/>
        <w:rPr>
          <w:rFonts w:ascii="宋体"/>
          <w:color w:val="auto"/>
          <w:sz w:val="24"/>
        </w:rPr>
      </w:pPr>
      <w:r>
        <w:rPr>
          <w:rFonts w:ascii="宋体" w:hint="eastAsia"/>
          <w:color w:val="auto"/>
          <w:sz w:val="24"/>
        </w:rPr>
        <w:t xml:space="preserve">2、《矿山地质环境保护与治理恢复方案编制规范》（DZ/T223-2011）；</w:t>
      </w:r>
    </w:p>
    <w:p>
      <w:pPr>
        <w:spacing w:line="360" w:lineRule="auto"/>
        <w:ind w:firstLine="540" w:firstLineChars="225"/>
        <w:rPr>
          <w:rFonts w:ascii="宋体"/>
          <w:color w:val="auto"/>
          <w:sz w:val="24"/>
        </w:rPr>
      </w:pPr>
      <w:r>
        <w:rPr>
          <w:rFonts w:ascii="宋体" w:hint="eastAsia"/>
          <w:color w:val="auto"/>
          <w:sz w:val="24"/>
        </w:rPr>
        <w:t xml:space="preserve">3、《土地利用现状分类》（</w:t>
      </w:r>
      <w:r>
        <w:rPr>
          <w:rFonts w:ascii="宋体"/>
          <w:color w:val="auto"/>
          <w:sz w:val="24"/>
        </w:rPr>
        <w:t xml:space="preserve">GB/T 21010-2007</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rPr>
        <w:t xml:space="preserve">4、《地质灾害危险性评估规范》（DZ/T0286-2015）；</w:t>
      </w:r>
    </w:p>
    <w:p>
      <w:pPr>
        <w:spacing w:line="360" w:lineRule="auto"/>
        <w:ind w:firstLine="540" w:firstLineChars="225"/>
        <w:rPr>
          <w:rFonts w:ascii="宋体"/>
          <w:color w:val="auto"/>
          <w:sz w:val="24"/>
        </w:rPr>
      </w:pPr>
      <w:r>
        <w:rPr>
          <w:rFonts w:ascii="宋体" w:hint="eastAsia"/>
          <w:color w:val="auto"/>
          <w:sz w:val="24"/>
        </w:rPr>
        <w:t xml:space="preserve">5、《青海省地质灾害危险性评估规程》（DB63/489-2004）；</w:t>
      </w:r>
    </w:p>
    <w:p>
      <w:pPr>
        <w:spacing w:line="360" w:lineRule="auto"/>
        <w:ind w:firstLine="540" w:firstLineChars="225"/>
        <w:rPr>
          <w:rFonts w:ascii="宋体"/>
          <w:color w:val="auto"/>
          <w:sz w:val="24"/>
        </w:rPr>
      </w:pPr>
      <w:r>
        <w:rPr>
          <w:rFonts w:ascii="宋体" w:hint="eastAsia"/>
          <w:color w:val="auto"/>
          <w:sz w:val="24"/>
        </w:rPr>
        <w:t xml:space="preserve">6、《崩塌、滑坡、泥石流监测规范》</w:t>
      </w:r>
      <w:r>
        <w:rPr>
          <w:rFonts w:ascii="宋体"/>
          <w:color w:val="auto"/>
          <w:sz w:val="24"/>
        </w:rPr>
        <w:t xml:space="preserve">(DZ/T0221-2006)</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rPr>
        <w:t xml:space="preserve">7、《建筑边坡工程技术规范》</w:t>
      </w:r>
      <w:r>
        <w:rPr>
          <w:rFonts w:ascii="宋体"/>
          <w:color w:val="auto"/>
          <w:sz w:val="24"/>
        </w:rPr>
        <w:t xml:space="preserve">(GB50330-2013)</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rPr>
        <w:t xml:space="preserve">8、《矿山地质环境监测技术规程》</w:t>
      </w:r>
      <w:r>
        <w:rPr>
          <w:rFonts w:ascii="宋体"/>
          <w:color w:val="auto"/>
          <w:sz w:val="24"/>
        </w:rPr>
        <w:t xml:space="preserve">(DZT 0287-2015)</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rPr>
        <w:t xml:space="preserve">9、《开发建设项目水土保持方案技术规范》（GB50433-2008）；</w:t>
      </w:r>
    </w:p>
    <w:p>
      <w:pPr>
        <w:spacing w:line="360" w:lineRule="auto"/>
        <w:ind w:firstLine="540" w:firstLineChars="225"/>
        <w:rPr>
          <w:rFonts w:ascii="宋体"/>
          <w:color w:val="auto"/>
          <w:sz w:val="24"/>
        </w:rPr>
      </w:pPr>
      <w:r>
        <w:rPr>
          <w:rFonts w:ascii="宋体" w:hint="eastAsia"/>
          <w:color w:val="auto"/>
          <w:sz w:val="24"/>
        </w:rPr>
        <w:t xml:space="preserve">10、《土地开发整理项目规划设计规范》（TD/T1012-2000）；</w:t>
      </w:r>
    </w:p>
    <w:p>
      <w:pPr>
        <w:spacing w:line="360" w:lineRule="auto"/>
        <w:ind w:firstLine="540" w:firstLineChars="225"/>
        <w:rPr>
          <w:rFonts w:ascii="宋体"/>
          <w:color w:val="auto"/>
          <w:sz w:val="24"/>
        </w:rPr>
      </w:pPr>
      <w:r>
        <w:rPr>
          <w:rFonts w:ascii="宋体" w:hint="eastAsia"/>
          <w:color w:val="auto"/>
          <w:sz w:val="24"/>
        </w:rPr>
        <w:t xml:space="preserve">11、《土地复垦方案编制规程》（</w:t>
      </w:r>
      <w:r>
        <w:rPr>
          <w:rFonts w:ascii="宋体"/>
          <w:color w:val="auto"/>
          <w:sz w:val="24"/>
        </w:rPr>
        <w:t xml:space="preserve">TD/T1031-2011</w:t>
      </w:r>
      <w:r>
        <w:rPr>
          <w:rFonts w:ascii="宋体" w:hint="eastAsia"/>
          <w:color w:val="auto"/>
          <w:sz w:val="24"/>
        </w:rPr>
        <w:t xml:space="preserve">）；</w:t>
      </w:r>
    </w:p>
    <w:p>
      <w:pPr>
        <w:spacing w:line="360" w:lineRule="auto"/>
        <w:ind w:firstLine="540" w:firstLineChars="225"/>
        <w:rPr>
          <w:rFonts w:ascii="宋体"/>
          <w:color w:val="auto"/>
          <w:sz w:val="24"/>
        </w:rPr>
      </w:pPr>
      <w:bookmarkStart w:id="4" w:name="StdName"/>
      <w:r>
        <w:rPr>
          <w:rFonts w:ascii="宋体" w:hint="eastAsia"/>
          <w:color w:val="auto"/>
          <w:sz w:val="24"/>
        </w:rPr>
        <w:t xml:space="preserve">12、《土地复垦质量控制标准》</w:t>
      </w:r>
      <w:bookmarkEnd w:id="4"/>
      <w:r>
        <w:rPr>
          <w:rFonts w:ascii="宋体" w:hint="eastAsia"/>
          <w:color w:val="auto"/>
          <w:sz w:val="24"/>
        </w:rPr>
        <w:t xml:space="preserve">（</w:t>
      </w:r>
      <w:r>
        <w:rPr>
          <w:rFonts w:ascii="宋体"/>
          <w:color w:val="auto"/>
          <w:sz w:val="24"/>
        </w:rPr>
        <w:t xml:space="preserve">TD/T103</w:t>
      </w:r>
      <w:r>
        <w:rPr>
          <w:rFonts w:ascii="宋体" w:hint="eastAsia"/>
          <w:color w:val="auto"/>
          <w:sz w:val="24"/>
        </w:rPr>
        <w:t xml:space="preserve">6</w:t>
      </w:r>
      <w:r>
        <w:rPr>
          <w:rFonts w:ascii="宋体"/>
          <w:color w:val="auto"/>
          <w:sz w:val="24"/>
        </w:rPr>
        <w:t xml:space="preserve">-201</w:t>
      </w:r>
      <w:r>
        <w:rPr>
          <w:rFonts w:ascii="宋体" w:hint="eastAsia"/>
          <w:color w:val="auto"/>
          <w:sz w:val="24"/>
        </w:rPr>
        <w:t xml:space="preserve">3）；</w:t>
      </w:r>
    </w:p>
    <w:p>
      <w:pPr>
        <w:spacing w:line="360" w:lineRule="auto"/>
        <w:ind w:firstLine="540" w:firstLineChars="225"/>
        <w:rPr>
          <w:rFonts w:ascii="宋体"/>
          <w:color w:val="auto"/>
          <w:sz w:val="24"/>
        </w:rPr>
      </w:pPr>
      <w:r>
        <w:rPr>
          <w:rFonts w:ascii="宋体" w:hint="eastAsia"/>
          <w:color w:val="auto"/>
          <w:sz w:val="24"/>
        </w:rPr>
        <w:t xml:space="preserve">13、《土地开发整理项目预算定额标准》（</w:t>
      </w:r>
      <w:r>
        <w:rPr>
          <w:rFonts w:ascii="宋体" w:eastAsia="宋体" w:cs="宋体" w:hint="eastAsia"/>
          <w:color w:val="auto"/>
          <w:kern w:val="0"/>
          <w:sz w:val="24"/>
          <w:szCs w:val="24"/>
        </w:rPr>
        <w:t xml:space="preserve">中华人民共和国财政部、中华人民共和国自然资源部，2011年）。</w:t>
      </w:r>
    </w:p>
    <w:p>
      <w:pPr>
        <w:spacing w:line="360" w:lineRule="auto"/>
        <w:ind w:firstLine="540" w:firstLineChars="225"/>
        <w:rPr>
          <w:rFonts w:ascii="宋体"/>
          <w:color w:val="auto"/>
          <w:sz w:val="24"/>
        </w:rPr>
      </w:pPr>
      <w:r>
        <w:rPr>
          <w:rFonts w:ascii="宋体" w:hint="eastAsia"/>
          <w:color w:val="auto"/>
          <w:sz w:val="24"/>
        </w:rPr>
        <w:t xml:space="preserve">（三）矿山资料</w:t>
      </w:r>
    </w:p>
    <w:p>
      <w:pPr>
        <w:spacing w:line="360" w:lineRule="auto"/>
        <w:ind w:firstLine="480" w:firstLineChars="200"/>
        <w:rPr>
          <w:rFonts w:ascii="宋体"/>
          <w:color w:val="auto"/>
          <w:sz w:val="24"/>
        </w:rPr>
      </w:pPr>
      <w:r>
        <w:rPr>
          <w:rFonts w:ascii="宋体" w:hint="eastAsia"/>
          <w:color w:val="auto"/>
          <w:sz w:val="24"/>
        </w:rPr>
        <w:t xml:space="preserve">1、</w:t>
      </w:r>
      <w:r>
        <w:rPr>
          <w:rFonts w:ascii="宋体"/>
          <w:color w:val="auto"/>
          <w:sz w:val="24"/>
        </w:rPr>
        <w:t xml:space="preserve">《</w:t>
      </w:r>
      <w:r>
        <w:rPr>
          <w:rFonts w:hint="eastAsia"/>
          <w:color w:val="auto"/>
          <w:sz w:val="24"/>
        </w:rPr>
        <w:t xml:space="preserve">青海省民和县松</w:t>
      </w:r>
      <w:r>
        <w:rPr>
          <w:rFonts w:ascii="宋体" w:hint="eastAsia"/>
          <w:color w:val="auto"/>
          <w:sz w:val="24"/>
        </w:rPr>
        <w:t xml:space="preserve">树乡马莲沟建筑用砂矿外围资源量检测报告</w:t>
      </w:r>
      <w:r>
        <w:rPr>
          <w:rFonts w:ascii="宋体"/>
          <w:color w:val="auto"/>
          <w:sz w:val="24"/>
        </w:rPr>
        <w:t xml:space="preserve">》</w:t>
      </w:r>
      <w:r>
        <w:rPr>
          <w:rFonts w:ascii="宋体" w:hint="eastAsia"/>
          <w:color w:val="auto"/>
          <w:sz w:val="24"/>
        </w:rPr>
        <w:t xml:space="preserve">（青海麟翔地质勘查有限责任公司，2019年9月）；</w:t>
      </w:r>
    </w:p>
    <w:p>
      <w:pPr>
        <w:spacing w:line="360" w:lineRule="auto"/>
        <w:ind w:firstLine="480" w:firstLineChars="200"/>
        <w:rPr>
          <w:rFonts w:ascii="宋体"/>
          <w:color w:val="auto"/>
          <w:sz w:val="24"/>
        </w:rPr>
      </w:pPr>
      <w:r>
        <w:rPr>
          <w:rFonts w:ascii="宋体" w:hint="eastAsia"/>
          <w:color w:val="auto"/>
          <w:sz w:val="24"/>
        </w:rPr>
        <w:t xml:space="preserve">2、《青海省民和县松树乡马莲沟建筑用砂矿2019年度矿山资源量年报》（青海麟翔地质勘查有限责任公司，2019年11月）；</w:t>
      </w:r>
    </w:p>
    <w:p>
      <w:pPr>
        <w:spacing w:line="360" w:lineRule="auto"/>
        <w:ind w:firstLine="480" w:firstLineChars="200"/>
        <w:rPr>
          <w:rFonts w:ascii="宋体"/>
          <w:color w:val="auto"/>
          <w:sz w:val="24"/>
        </w:rPr>
      </w:pPr>
      <w:r>
        <w:rPr>
          <w:rFonts w:ascii="宋体" w:hint="eastAsia"/>
          <w:color w:val="auto"/>
          <w:sz w:val="24"/>
        </w:rPr>
        <w:t xml:space="preserve">3、《</w:t>
      </w:r>
      <w:r>
        <w:rPr>
          <w:rFonts w:hint="eastAsia"/>
          <w:color w:val="auto"/>
          <w:sz w:val="24"/>
          <w:szCs w:val="24"/>
        </w:rPr>
        <w:t xml:space="preserve">青海省民和县松树乡马莲沟建筑用砂矿</w:t>
      </w:r>
      <w:r>
        <w:rPr>
          <w:rFonts w:ascii="宋体" w:hint="eastAsia"/>
          <w:color w:val="auto"/>
          <w:sz w:val="24"/>
        </w:rPr>
        <w:t xml:space="preserve">矿产资源开发利用方案》（青海麟翔地质勘查有限责任公司，2020年2月）；</w:t>
      </w:r>
    </w:p>
    <w:p>
      <w:pPr>
        <w:spacing w:line="360" w:lineRule="auto"/>
        <w:ind w:firstLine="480" w:firstLineChars="200"/>
        <w:rPr>
          <w:rFonts w:ascii="宋体"/>
          <w:color w:val="auto"/>
          <w:sz w:val="24"/>
        </w:rPr>
      </w:pPr>
      <w:r>
        <w:rPr>
          <w:rFonts w:ascii="宋体" w:hint="eastAsia"/>
          <w:color w:val="auto"/>
          <w:sz w:val="24"/>
        </w:rPr>
        <w:t xml:space="preserve">4、项目区土地利用现状图（土地二调成果）；</w:t>
      </w:r>
    </w:p>
    <w:p>
      <w:pPr>
        <w:spacing w:line="360" w:lineRule="auto"/>
        <w:ind w:firstLine="480" w:firstLineChars="200"/>
        <w:rPr>
          <w:rFonts w:ascii="宋体"/>
          <w:color w:val="auto"/>
          <w:sz w:val="24"/>
        </w:rPr>
      </w:pPr>
      <w:r>
        <w:rPr>
          <w:rFonts w:ascii="宋体" w:hint="eastAsia"/>
          <w:color w:val="auto"/>
          <w:sz w:val="24"/>
        </w:rPr>
        <w:t xml:space="preserve">5、本次方案编制野外实地调查资料和收集的其他相关资料。</w:t>
      </w:r>
    </w:p>
    <w:p>
      <w:pPr>
        <w:spacing w:line="360" w:lineRule="auto"/>
        <w:ind w:firstLine="540" w:firstLineChars="225"/>
        <w:rPr>
          <w:rFonts w:ascii="宋体"/>
          <w:color w:val="auto"/>
          <w:sz w:val="24"/>
        </w:rPr>
      </w:pPr>
      <w:r>
        <w:rPr>
          <w:rFonts w:ascii="宋体" w:hint="eastAsia"/>
          <w:color w:val="auto"/>
          <w:sz w:val="24"/>
        </w:rPr>
        <w:t xml:space="preserve">（四）项目文件</w:t>
      </w:r>
    </w:p>
    <w:p>
      <w:pPr>
        <w:spacing w:line="360" w:lineRule="auto"/>
        <w:ind w:firstLine="540" w:firstLineChars="225"/>
        <w:rPr>
          <w:rFonts w:ascii="宋体"/>
          <w:color w:val="auto"/>
          <w:sz w:val="24"/>
        </w:rPr>
      </w:pPr>
      <w:r>
        <w:rPr>
          <w:rFonts w:ascii="宋体" w:hint="eastAsia"/>
          <w:color w:val="auto"/>
          <w:sz w:val="24"/>
        </w:rPr>
        <w:t xml:space="preserve">1、项目委托书；</w:t>
      </w:r>
    </w:p>
    <w:p>
      <w:pPr>
        <w:spacing w:line="360" w:lineRule="auto"/>
        <w:ind w:firstLine="540" w:firstLineChars="225"/>
        <w:rPr>
          <w:color w:val="auto"/>
        </w:rPr>
      </w:pPr>
      <w:r>
        <w:rPr>
          <w:rFonts w:ascii="宋体" w:hint="eastAsia"/>
          <w:color w:val="auto"/>
          <w:sz w:val="24"/>
        </w:rPr>
        <w:t xml:space="preserve">2、企业营业执照。</w:t>
      </w:r>
    </w:p>
    <w:p>
      <w:pPr>
        <w:pStyle w:val="Heading2"/>
        <w:ind w:firstLine="422" w:firstLineChars="176"/>
        <w:rPr>
          <w:color w:val="auto"/>
          <w:sz w:val="24"/>
          <w:szCs w:val="24"/>
        </w:rPr>
      </w:pPr>
      <w:bookmarkStart w:id="5" w:name="_Toc34726930"/>
      <w:r>
        <w:rPr>
          <w:rFonts w:hint="eastAsia"/>
          <w:color w:val="auto"/>
          <w:sz w:val="24"/>
          <w:szCs w:val="24"/>
        </w:rPr>
        <w:t xml:space="preserve">四、方案适用年限</w:t>
      </w:r>
      <w:bookmarkEnd w:id="5"/>
    </w:p>
    <w:p>
      <w:pPr>
        <w:pStyle w:val="Default"/>
        <w:spacing w:line="360" w:lineRule="auto"/>
        <w:ind w:firstLine="480" w:firstLineChars="200"/>
        <w:rPr>
          <w:color w:val="auto"/>
        </w:rPr>
      </w:pPr>
      <w:r>
        <w:rPr>
          <w:color w:val="auto"/>
        </w:rPr>
        <w:t xml:space="preserve">本矿山是</w:t>
      </w:r>
      <w:r>
        <w:rPr>
          <w:rFonts w:hint="eastAsia"/>
          <w:color w:val="auto"/>
        </w:rPr>
        <w:t xml:space="preserve">已建矿山</w:t>
      </w:r>
      <w:r>
        <w:rPr>
          <w:color w:val="auto"/>
        </w:rPr>
        <w:t xml:space="preserve">，</w:t>
      </w:r>
      <w:r>
        <w:rPr>
          <w:rFonts w:hint="eastAsia"/>
          <w:color w:val="auto"/>
        </w:rPr>
        <w:t xml:space="preserve">2019年3月15日民和文凯商贸有限公司取得本矿区建筑用砂矿采矿权</w:t>
      </w:r>
      <w:r>
        <w:rPr>
          <w:color w:val="auto"/>
        </w:rPr>
        <w:t xml:space="preserve">，</w:t>
      </w:r>
      <w:r>
        <w:rPr>
          <w:rFonts w:hint="eastAsia"/>
          <w:color w:val="auto"/>
        </w:rPr>
        <w:t xml:space="preserve">由于原采矿权范围面积小，但已设采矿权范围外围砂石矿资源分布较广，为了规模化、正规划、绿色开发利用砂石资源，满足地方基础建设需要，民和县自然资源局委托海东市公共资源交易中心于2019年11月26日至2020年1月9日网上挂牌出让规划新设扩大范围的民和县松树乡马莲沟建筑用砂矿采矿权，民和文凯商贸有限公司竞得了该采矿权。</w:t>
      </w:r>
      <w:r>
        <w:rPr>
          <w:color w:val="auto"/>
        </w:rPr>
        <w:t xml:space="preserve">根据《矿山地质环境保护与土地复垦方案编制指南》规定：生产矿山的方案适用年限根据采矿权中有效期确定，方案基准期以本方案批准之日算起。</w:t>
      </w:r>
    </w:p>
    <w:p>
      <w:pPr>
        <w:spacing w:line="360" w:lineRule="auto"/>
        <w:ind w:firstLine="480" w:firstLineChars="200"/>
        <w:rPr>
          <w:rFonts w:ascii="宋体" w:cs="宋体"/>
          <w:color w:val="auto"/>
          <w:sz w:val="24"/>
          <w:szCs w:val="24"/>
        </w:rPr>
      </w:pPr>
      <w:r>
        <w:rPr>
          <w:rFonts w:ascii="宋体" w:cs="宋体" w:hint="eastAsia"/>
          <w:color w:val="auto"/>
          <w:sz w:val="24"/>
          <w:szCs w:val="24"/>
        </w:rPr>
        <w:t xml:space="preserve">根据《青海省民和县松树乡马莲沟建筑用砂矿矿外围砂石矿资源量检测报告》，在划定采矿权范围内估算出建筑用砂石矿内蕴经济的预测的资源量（334）141.03</w:t>
      </w:r>
    </w:p>
    <w:p>
      <w:pPr>
        <w:pStyle w:val="Default"/>
        <w:spacing w:line="360" w:lineRule="auto"/>
        <w:rPr>
          <w:rFonts w:ascii="宋体" w:eastAsia="宋体"/>
          <w:color w:val="auto"/>
        </w:rPr>
      </w:pPr>
      <w:r>
        <w:rPr>
          <w:rFonts w:ascii="宋体" w:eastAsia="宋体" w:cs="宋体" w:hint="eastAsia"/>
          <w:color w:val="auto"/>
        </w:rPr>
        <w:t xml:space="preserve">万立方米。</w:t>
      </w:r>
      <w:r>
        <w:rPr>
          <w:rFonts w:hint="eastAsia"/>
          <w:color w:val="auto"/>
        </w:rPr>
        <w:t xml:space="preserve">另外《青海省民和县松树乡马莲沟建筑用砂矿2019年度矿山资源量年报》在原采矿权范围内估算保有建筑用砂石矿内蕴经济的预测的资源量（334）0.38万立方米。故矿区内共有建筑用砂石矿内蕴经济的预测的资源量（334）141.41万立方米。</w:t>
      </w:r>
      <w:r>
        <w:rPr>
          <w:rFonts w:ascii="宋体" w:eastAsia="宋体" w:cs="宋体" w:hint="eastAsia"/>
          <w:color w:val="auto"/>
        </w:rPr>
        <w:t xml:space="preserve">在此基础上青海麟翔地质勘查有限责任公司编制提交了《青海省民和县松树乡马莲沟建筑用砂矿矿产资源开发利用方案》</w:t>
      </w:r>
      <w:r>
        <w:rPr>
          <w:rFonts w:ascii="宋体" w:eastAsia="宋体" w:cs="宋体" w:hint="eastAsia"/>
          <w:color w:val="auto"/>
          <w:kern w:val="10"/>
        </w:rPr>
        <w:t xml:space="preserve">，</w:t>
      </w:r>
      <w:r>
        <w:rPr>
          <w:color w:val="auto"/>
        </w:rPr>
        <w:t xml:space="preserve">设计利用的矿产资源量为</w:t>
      </w:r>
      <w:r>
        <w:rPr>
          <w:rFonts w:hint="eastAsia"/>
          <w:color w:val="auto"/>
        </w:rPr>
        <w:t xml:space="preserve">141.</w:t>
      </w:r>
      <w:r>
        <w:rPr>
          <w:rFonts w:hint="eastAsia"/>
          <w:color w:val="auto"/>
          <w:lang w:val="en-US" w:eastAsia="zh-CN"/>
        </w:rPr>
        <w:t xml:space="preserve">41</w:t>
      </w:r>
      <w:r>
        <w:rPr>
          <w:rFonts w:hint="eastAsia"/>
          <w:color w:val="auto"/>
        </w:rPr>
        <w:t xml:space="preserve">万</w:t>
      </w:r>
      <w:r>
        <w:rPr>
          <w:color w:val="auto"/>
          <w:kern w:val="10"/>
        </w:rPr>
        <w:t xml:space="preserve">立方米</w:t>
      </w:r>
      <w:r>
        <w:rPr>
          <w:color w:val="auto"/>
        </w:rPr>
        <w:t xml:space="preserve">，按</w:t>
      </w:r>
      <w:r>
        <w:rPr>
          <w:rFonts w:hint="eastAsia"/>
          <w:color w:val="auto"/>
        </w:rPr>
        <w:t xml:space="preserve">生产规模15万立方米</w:t>
      </w:r>
      <w:r>
        <w:rPr>
          <w:color w:val="auto"/>
        </w:rPr>
        <w:t xml:space="preserve">/年计算，</w:t>
      </w:r>
      <w:r>
        <w:rPr>
          <w:rFonts w:hint="eastAsia"/>
          <w:color w:val="auto"/>
        </w:rPr>
        <w:t xml:space="preserve">矿山服务年限</w:t>
      </w:r>
      <w:r>
        <w:rPr>
          <w:color w:val="auto"/>
        </w:rPr>
        <w:t xml:space="preserve">约</w:t>
      </w:r>
      <w:r>
        <w:rPr>
          <w:rFonts w:hint="eastAsia"/>
          <w:color w:val="auto"/>
        </w:rPr>
        <w:t xml:space="preserve">为9.</w:t>
      </w:r>
      <w:r>
        <w:rPr>
          <w:rFonts w:hint="eastAsia"/>
          <w:color w:val="auto"/>
          <w:lang w:val="en-US" w:eastAsia="zh-CN"/>
        </w:rPr>
        <w:t xml:space="preserve">5</w:t>
      </w:r>
      <w:r>
        <w:rPr>
          <w:color w:val="auto"/>
        </w:rPr>
        <w:t xml:space="preserve">年</w:t>
      </w:r>
      <w:r>
        <w:rPr>
          <w:rFonts w:hint="eastAsia"/>
          <w:color w:val="auto"/>
        </w:rPr>
        <w:t xml:space="preserve">。根据《青海矿山环境保护与治理规划》，在闭坑时或停采后2年内完成治理恢复工作，另外土地复垦管护期3年，确定本方案适用年限为12.</w:t>
      </w:r>
      <w:r>
        <w:rPr>
          <w:rFonts w:hint="eastAsia"/>
          <w:color w:val="auto"/>
          <w:lang w:val="en-US" w:eastAsia="zh-CN"/>
        </w:rPr>
        <w:t xml:space="preserve">5</w:t>
      </w:r>
      <w:r>
        <w:rPr>
          <w:rFonts w:hint="eastAsia"/>
          <w:color w:val="auto"/>
        </w:rPr>
        <w:t xml:space="preserve">年</w:t>
      </w:r>
      <w:r>
        <w:rPr>
          <w:rFonts w:cs="Arial"/>
          <w:color w:val="auto"/>
        </w:rPr>
        <w:t xml:space="preserve">。若矿权人扩大开采规模、变更矿区范围、开采方式等，地质环境恢复治理和土地复垦义务人应重新编制</w:t>
      </w:r>
      <w:r>
        <w:rPr>
          <w:rFonts w:hint="eastAsia"/>
          <w:color w:val="auto"/>
        </w:rPr>
        <w:t xml:space="preserve">矿山地质环境保护与土地复垦方案</w:t>
      </w:r>
      <w:r>
        <w:rPr>
          <w:rFonts w:cs="Arial"/>
          <w:color w:val="auto"/>
        </w:rPr>
        <w:t xml:space="preserve">，并报原批准机关批准</w:t>
      </w:r>
      <w:r>
        <w:rPr>
          <w:rFonts w:ascii="宋体" w:eastAsia="宋体" w:cs="Arial" w:hint="eastAsia"/>
          <w:color w:val="auto"/>
        </w:rPr>
        <w:t xml:space="preserve">。</w:t>
      </w:r>
    </w:p>
    <w:p>
      <w:pPr>
        <w:pStyle w:val="Heading2"/>
        <w:ind w:firstLine="422" w:firstLineChars="176"/>
        <w:rPr>
          <w:color w:val="auto"/>
          <w:sz w:val="24"/>
          <w:szCs w:val="24"/>
        </w:rPr>
      </w:pPr>
      <w:bookmarkStart w:id="6" w:name="_Toc34726931"/>
      <w:r>
        <w:rPr>
          <w:rFonts w:hint="eastAsia"/>
          <w:color w:val="auto"/>
          <w:sz w:val="24"/>
          <w:szCs w:val="24"/>
        </w:rPr>
        <w:t xml:space="preserve">五、编制工作概况</w:t>
      </w:r>
      <w:bookmarkEnd w:id="6"/>
    </w:p>
    <w:p>
      <w:pPr>
        <w:pStyle w:val="段"/>
        <w:spacing w:line="360" w:lineRule="auto"/>
        <w:rPr>
          <w:color w:val="auto"/>
          <w:sz w:val="24"/>
        </w:rPr>
      </w:pPr>
      <w:r>
        <w:rPr>
          <w:rFonts w:hint="eastAsia"/>
          <w:color w:val="auto"/>
          <w:sz w:val="24"/>
        </w:rPr>
        <w:t xml:space="preserve">我公司接受委托后，按</w:t>
      </w:r>
      <w:r>
        <w:rPr>
          <w:rFonts w:cs="宋体" w:hint="eastAsia"/>
          <w:color w:val="auto"/>
          <w:sz w:val="24"/>
          <w:szCs w:val="24"/>
        </w:rPr>
        <w:t xml:space="preserve">《矿山地质环境保护与土地复垦方案编制指南》、</w:t>
      </w:r>
      <w:r>
        <w:rPr>
          <w:rFonts w:hint="eastAsia"/>
          <w:color w:val="auto"/>
          <w:sz w:val="24"/>
        </w:rPr>
        <w:t xml:space="preserve">《矿山地质环境保护与治理恢复方案编制规范》（DZ/T223-2011）等相关技术要求，进行了资料收集，并于2020年1月开展了矿山踏勘和调查，在此基础上进行了方案编写工作。</w:t>
      </w:r>
    </w:p>
    <w:p>
      <w:pPr>
        <w:pStyle w:val="段"/>
        <w:spacing w:line="360" w:lineRule="auto"/>
        <w:rPr>
          <w:color w:val="auto"/>
          <w:sz w:val="24"/>
        </w:rPr>
      </w:pPr>
      <w:r>
        <w:rPr>
          <w:rFonts w:hint="eastAsia"/>
          <w:color w:val="auto"/>
          <w:sz w:val="24"/>
        </w:rPr>
        <w:t xml:space="preserve">野外矿山地质环境调查采用1:1000的矿山地形地质图为工作手图，对评估区内的矿山地质环境问题的类型、发育程度、表现特征、成因、影响范围、矿区土地利用现状等进行了实地调查和访问，为最终方案的编写获取了较为全面的野外资料。本次工作完成1:1000矿山地质环境调查面积0.393km</w:t>
      </w:r>
      <w:r>
        <w:rPr>
          <w:rFonts w:hint="eastAsia"/>
          <w:color w:val="auto"/>
          <w:sz w:val="24"/>
          <w:vertAlign w:val="superscript"/>
        </w:rPr>
        <w:t xml:space="preserve">2</w:t>
      </w:r>
      <w:r>
        <w:rPr>
          <w:rFonts w:hint="eastAsia"/>
          <w:color w:val="auto"/>
          <w:sz w:val="24"/>
        </w:rPr>
        <w:t xml:space="preserve">，调查工作路线3km，现场访问3人次，拍摄照片37帧（表0-1），收集了矿区及其周边土地利用现状图（二调成果）等资料。资料收集与野外调查达到了《矿山地质环境保护与治理恢复方案编制规范》（DZ/T223-2011）等相关技术要求，在此基础上于2020年1月</w:t>
      </w:r>
      <w:r>
        <w:rPr>
          <w:rFonts w:hint="eastAsia"/>
          <w:color w:val="auto"/>
          <w:sz w:val="24"/>
          <w:lang w:val="en-US" w:eastAsia="zh-CN"/>
        </w:rPr>
        <w:t xml:space="preserve">-3月</w:t>
      </w:r>
      <w:r>
        <w:rPr>
          <w:rFonts w:hint="eastAsia"/>
          <w:color w:val="auto"/>
          <w:sz w:val="24"/>
        </w:rPr>
        <w:t xml:space="preserve">进行室内方案和成果图件的编制。</w:t>
      </w:r>
    </w:p>
    <w:p>
      <w:pPr>
        <w:pStyle w:val="段"/>
        <w:spacing w:line="360" w:lineRule="auto"/>
        <w:ind w:firstLine="0" w:firstLineChars="0"/>
        <w:jc w:val="center"/>
        <w:rPr>
          <w:color w:val="auto"/>
          <w:sz w:val="24"/>
        </w:rPr>
      </w:pPr>
      <w:r>
        <w:rPr>
          <w:rFonts w:hint="eastAsia"/>
          <w:color w:val="auto"/>
          <w:sz w:val="24"/>
        </w:rPr>
        <w:drawing>
          <wp:inline distT="0" distB="0" distL="0" distR="0">
            <wp:extent cx="3021330" cy="3716020"/>
            <wp:effectExtent l="0" t="0" r="46" b="7"/>
            <wp:docPr id="55" name="_x0000_i2206" descr="技术工作路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06"/>
                    <pic:cNvPicPr/>
                  </pic:nvPicPr>
                  <pic:blipFill>
                    <a:blip r:embed="rId28"/>
                    <a:stretch>
                      <a:fillRect/>
                    </a:stretch>
                  </pic:blipFill>
                  <pic:spPr>
                    <a:xfrm rot="0">
                      <a:off x="0" y="0"/>
                      <a:ext cx="3021330" cy="3716020"/>
                    </a:xfrm>
                    <a:prstGeom prst="rect">
                      <a:avLst/>
                    </a:prstGeom>
                    <a:noFill/>
                    <a:ln>
                      <a:noFill/>
                    </a:ln>
                  </pic:spPr>
                </pic:pic>
              </a:graphicData>
            </a:graphic>
          </wp:inline>
        </w:drawing>
      </w:r>
    </w:p>
    <w:p>
      <w:pPr>
        <w:pStyle w:val="段"/>
        <w:spacing w:line="360" w:lineRule="auto"/>
        <w:jc w:val="left"/>
        <w:rPr>
          <w:rFonts w:ascii="黑体" w:eastAsia="黑体"/>
          <w:color w:val="auto"/>
          <w:sz w:val="24"/>
        </w:rPr>
      </w:pPr>
      <w:r>
        <w:rPr>
          <w:rFonts w:ascii="黑体" w:eastAsia="黑体" w:hint="eastAsia"/>
          <w:color w:val="auto"/>
          <w:sz w:val="24"/>
        </w:rPr>
        <w:t xml:space="preserve">         图0-1  矿山地质环境保护与治理恢复工作程序框图</w:t>
      </w:r>
    </w:p>
    <w:p>
      <w:pPr>
        <w:pStyle w:val="段"/>
        <w:spacing w:line="360" w:lineRule="auto"/>
        <w:jc w:val="left"/>
        <w:rPr>
          <w:rFonts w:ascii="黑体" w:eastAsia="黑体"/>
          <w:color w:val="auto"/>
          <w:sz w:val="24"/>
        </w:rPr>
      </w:pPr>
    </w:p>
    <w:p>
      <w:pPr>
        <w:spacing w:line="360" w:lineRule="auto"/>
        <w:jc w:val="center"/>
        <w:rPr>
          <w:rFonts w:ascii="黑体" w:eastAsia="黑体" w:cs="Times New Roman"/>
          <w:color w:val="auto"/>
          <w:sz w:val="24"/>
        </w:rPr>
      </w:pPr>
      <w:r>
        <w:rPr>
          <w:rFonts w:ascii="黑体" w:eastAsia="黑体" w:cs="Times New Roman" w:hint="eastAsia"/>
          <w:color w:val="auto"/>
          <w:sz w:val="24"/>
        </w:rPr>
        <w:t xml:space="preserve">表0-1    </w:t>
      </w:r>
      <w:r>
        <w:rPr>
          <w:rFonts w:ascii="黑体" w:eastAsia="黑体" w:hint="eastAsia"/>
          <w:color w:val="auto"/>
          <w:sz w:val="24"/>
        </w:rPr>
        <w:t xml:space="preserve">完成</w:t>
      </w:r>
      <w:r>
        <w:rPr>
          <w:rFonts w:ascii="黑体" w:eastAsia="黑体" w:cs="Times New Roman" w:hint="eastAsia"/>
          <w:color w:val="auto"/>
          <w:sz w:val="24"/>
        </w:rPr>
        <w:t xml:space="preserve">工作量统计表</w:t>
      </w:r>
    </w:p>
    <w:tbl>
      <w:tblPr>
        <w:tblStyle w:val="TableNormal"/>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4068"/>
        <w:gridCol w:w="1800"/>
        <w:gridCol w:w="2520"/>
      </w:tblGrid>
      <w:tr>
        <w:trPr>
          <w:jc w:val="center"/>
        </w:trPr>
        <w:tc>
          <w:tcPr>
            <w:tcW w:w="4068" w:type="dxa"/>
            <w:vAlign w:val="center"/>
          </w:tcPr>
          <w:p>
            <w:pPr>
              <w:spacing w:line="360" w:lineRule="auto"/>
              <w:jc w:val="center"/>
              <w:rPr>
                <w:rFonts w:ascii="黑体" w:eastAsia="黑体" w:cs="Times New Roman"/>
                <w:color w:val="auto"/>
                <w:szCs w:val="21"/>
              </w:rPr>
            </w:pPr>
            <w:r>
              <w:rPr>
                <w:rFonts w:ascii="黑体" w:eastAsia="黑体" w:cs="Times New Roman" w:hint="eastAsia"/>
                <w:color w:val="auto"/>
                <w:sz w:val="24"/>
              </w:rPr>
              <w:t xml:space="preserve">工作内容</w:t>
            </w:r>
          </w:p>
        </w:tc>
        <w:tc>
          <w:tcPr>
            <w:tcW w:w="1800" w:type="dxa"/>
            <w:vAlign w:val="center"/>
          </w:tcPr>
          <w:p>
            <w:pPr>
              <w:spacing w:line="360" w:lineRule="auto"/>
              <w:jc w:val="center"/>
              <w:rPr>
                <w:rFonts w:ascii="黑体" w:eastAsia="黑体" w:cs="Times New Roman"/>
                <w:color w:val="auto"/>
                <w:szCs w:val="21"/>
              </w:rPr>
            </w:pPr>
            <w:r>
              <w:rPr>
                <w:rFonts w:ascii="黑体" w:eastAsia="黑体" w:cs="Times New Roman" w:hint="eastAsia"/>
                <w:color w:val="auto"/>
                <w:sz w:val="24"/>
              </w:rPr>
              <w:t xml:space="preserve">单位</w:t>
            </w:r>
          </w:p>
        </w:tc>
        <w:tc>
          <w:tcPr>
            <w:tcW w:w="2520" w:type="dxa"/>
            <w:vAlign w:val="center"/>
          </w:tcPr>
          <w:p>
            <w:pPr>
              <w:spacing w:line="360" w:lineRule="auto"/>
              <w:jc w:val="center"/>
              <w:rPr>
                <w:rFonts w:ascii="黑体" w:eastAsia="黑体" w:cs="Times New Roman"/>
                <w:color w:val="auto"/>
                <w:szCs w:val="21"/>
              </w:rPr>
            </w:pPr>
            <w:r>
              <w:rPr>
                <w:rFonts w:ascii="黑体" w:eastAsia="黑体" w:cs="Times New Roman" w:hint="eastAsia"/>
                <w:color w:val="auto"/>
                <w:sz w:val="24"/>
              </w:rPr>
              <w:t xml:space="preserve">完成工作量</w:t>
            </w:r>
          </w:p>
        </w:tc>
      </w:tr>
      <w:tr>
        <w:trPr>
          <w:trHeight w:val="340"/>
          <w:jc w:val="center"/>
        </w:trPr>
        <w:tc>
          <w:tcPr>
            <w:tcW w:w="4068" w:type="dxa"/>
            <w:tcBorders>
              <w:top w:val="single" w:sz="4" w:space="0" w:color="auto"/>
              <w:left w:val="single" w:sz="4" w:space="0" w:color="auto"/>
              <w:bottom w:val="single" w:sz="4" w:space="0" w:color="auto"/>
              <w:right w:val="single" w:sz="4" w:space="0" w:color="auto"/>
            </w:tcBorders>
          </w:tcPr>
          <w:p>
            <w:pPr>
              <w:ind w:firstLine="540" w:firstLineChars="257"/>
              <w:rPr>
                <w:rFonts w:ascii="宋体" w:eastAsia="宋体" w:cs="Times New Roman"/>
                <w:color w:val="auto"/>
                <w:szCs w:val="21"/>
              </w:rPr>
            </w:pPr>
            <w:r>
              <w:rPr>
                <w:rFonts w:ascii="宋体" w:eastAsia="宋体" w:cs="Times New Roman" w:hint="eastAsia"/>
                <w:color w:val="auto"/>
                <w:szCs w:val="21"/>
              </w:rPr>
              <w:t xml:space="preserve">矿山地质环境调查面积</w:t>
            </w:r>
          </w:p>
        </w:tc>
        <w:tc>
          <w:tcPr>
            <w:tcW w:w="1800" w:type="dxa"/>
            <w:tcBorders>
              <w:top w:val="single" w:sz="4" w:space="0" w:color="auto"/>
              <w:left w:val="single" w:sz="4" w:space="0" w:color="auto"/>
              <w:bottom w:val="single" w:sz="4" w:space="0" w:color="auto"/>
              <w:right w:val="single" w:sz="4" w:space="0" w:color="auto"/>
            </w:tcBorders>
            <w:vAlign w:val="center"/>
          </w:tcPr>
          <w:p>
            <w:pPr>
              <w:jc w:val="center"/>
              <w:rPr>
                <w:rFonts w:ascii="宋体" w:eastAsia="宋体" w:cs="Times New Roman"/>
                <w:color w:val="auto"/>
                <w:szCs w:val="21"/>
              </w:rPr>
            </w:pPr>
            <w:r>
              <w:rPr>
                <w:rFonts w:ascii="宋体" w:eastAsia="宋体" w:cs="Times New Roman" w:hint="eastAsia"/>
                <w:color w:val="auto"/>
                <w:szCs w:val="21"/>
              </w:rPr>
              <w:t xml:space="preserve">km</w:t>
            </w:r>
            <w:r>
              <w:rPr>
                <w:rFonts w:ascii="宋体" w:eastAsia="宋体" w:cs="Times New Roman" w:hint="eastAsia"/>
                <w:color w:val="auto"/>
                <w:szCs w:val="21"/>
                <w:vertAlign w:val="superscript"/>
              </w:rPr>
              <w:t xml:space="preserve">2</w:t>
            </w:r>
          </w:p>
        </w:tc>
        <w:tc>
          <w:tcPr>
            <w:tcW w:w="2520" w:type="dxa"/>
            <w:tcBorders>
              <w:top w:val="single" w:sz="4" w:space="0" w:color="auto"/>
              <w:left w:val="single" w:sz="4" w:space="0" w:color="auto"/>
              <w:bottom w:val="single" w:sz="4" w:space="0" w:color="auto"/>
              <w:right w:val="single" w:sz="4" w:space="0" w:color="auto"/>
            </w:tcBorders>
            <w:vAlign w:val="center"/>
          </w:tcPr>
          <w:p>
            <w:pPr>
              <w:jc w:val="center"/>
              <w:rPr>
                <w:rFonts w:ascii="宋体" w:eastAsia="宋体" w:cs="Times New Roman"/>
                <w:color w:val="auto"/>
                <w:szCs w:val="21"/>
              </w:rPr>
            </w:pPr>
            <w:r>
              <w:rPr>
                <w:rFonts w:ascii="宋体" w:eastAsia="宋体" w:hint="eastAsia"/>
                <w:color w:val="auto"/>
                <w:szCs w:val="21"/>
              </w:rPr>
              <w:t xml:space="preserve">0.393</w:t>
            </w:r>
          </w:p>
        </w:tc>
      </w:tr>
      <w:tr>
        <w:trPr>
          <w:trHeight w:val="340"/>
          <w:jc w:val="center"/>
        </w:trPr>
        <w:tc>
          <w:tcPr>
            <w:tcW w:w="4068" w:type="dxa"/>
            <w:tcBorders>
              <w:top w:val="single" w:sz="4" w:space="0" w:color="auto"/>
              <w:left w:val="single" w:sz="4" w:space="0" w:color="auto"/>
              <w:bottom w:val="single" w:sz="4" w:space="0" w:color="auto"/>
              <w:right w:val="single" w:sz="4" w:space="0" w:color="auto"/>
            </w:tcBorders>
          </w:tcPr>
          <w:p>
            <w:pPr>
              <w:ind w:firstLine="540" w:firstLineChars="257"/>
              <w:rPr>
                <w:rFonts w:ascii="宋体" w:eastAsia="宋体" w:cs="Times New Roman"/>
                <w:color w:val="auto"/>
                <w:szCs w:val="21"/>
              </w:rPr>
            </w:pPr>
            <w:r>
              <w:rPr>
                <w:rFonts w:ascii="宋体" w:eastAsia="宋体" w:cs="Times New Roman" w:hint="eastAsia"/>
                <w:color w:val="auto"/>
                <w:szCs w:val="21"/>
              </w:rPr>
              <w:t xml:space="preserve">工作线路</w:t>
            </w:r>
          </w:p>
        </w:tc>
        <w:tc>
          <w:tcPr>
            <w:tcW w:w="1800" w:type="dxa"/>
            <w:tcBorders>
              <w:top w:val="single" w:sz="4" w:space="0" w:color="auto"/>
              <w:left w:val="single" w:sz="4" w:space="0" w:color="auto"/>
              <w:bottom w:val="single" w:sz="4" w:space="0" w:color="auto"/>
              <w:right w:val="single" w:sz="4" w:space="0" w:color="auto"/>
            </w:tcBorders>
            <w:vAlign w:val="center"/>
          </w:tcPr>
          <w:p>
            <w:pPr>
              <w:jc w:val="center"/>
              <w:rPr>
                <w:rFonts w:ascii="宋体" w:eastAsia="宋体" w:cs="Times New Roman"/>
                <w:color w:val="auto"/>
                <w:szCs w:val="21"/>
              </w:rPr>
            </w:pPr>
            <w:r>
              <w:rPr>
                <w:rFonts w:ascii="宋体" w:eastAsia="宋体" w:cs="Times New Roman" w:hint="eastAsia"/>
                <w:color w:val="auto"/>
                <w:szCs w:val="21"/>
              </w:rPr>
              <w:t xml:space="preserve">km</w:t>
            </w:r>
          </w:p>
        </w:tc>
        <w:tc>
          <w:tcPr>
            <w:tcW w:w="2520" w:type="dxa"/>
            <w:tcBorders>
              <w:top w:val="single" w:sz="4" w:space="0" w:color="auto"/>
              <w:left w:val="single" w:sz="4" w:space="0" w:color="auto"/>
              <w:bottom w:val="single" w:sz="4" w:space="0" w:color="auto"/>
              <w:right w:val="single" w:sz="4" w:space="0" w:color="auto"/>
            </w:tcBorders>
            <w:vAlign w:val="center"/>
          </w:tcPr>
          <w:p>
            <w:pPr>
              <w:jc w:val="center"/>
              <w:rPr>
                <w:rFonts w:ascii="宋体" w:eastAsia="宋体" w:cs="Times New Roman"/>
                <w:color w:val="auto"/>
                <w:szCs w:val="21"/>
              </w:rPr>
            </w:pPr>
            <w:r>
              <w:rPr>
                <w:rFonts w:ascii="宋体" w:eastAsia="宋体" w:hint="eastAsia"/>
                <w:color w:val="auto"/>
                <w:szCs w:val="21"/>
              </w:rPr>
              <w:t xml:space="preserve">3</w:t>
            </w:r>
          </w:p>
        </w:tc>
      </w:tr>
      <w:tr>
        <w:trPr>
          <w:trHeight w:val="340"/>
          <w:jc w:val="center"/>
        </w:trPr>
        <w:tc>
          <w:tcPr>
            <w:tcW w:w="4068" w:type="dxa"/>
            <w:tcBorders>
              <w:top w:val="single" w:sz="4" w:space="0" w:color="auto"/>
              <w:left w:val="single" w:sz="4" w:space="0" w:color="auto"/>
              <w:bottom w:val="single" w:sz="4" w:space="0" w:color="auto"/>
              <w:right w:val="single" w:sz="4" w:space="0" w:color="auto"/>
            </w:tcBorders>
          </w:tcPr>
          <w:p>
            <w:pPr>
              <w:ind w:firstLine="540" w:firstLineChars="257"/>
              <w:rPr>
                <w:rFonts w:ascii="宋体" w:eastAsia="宋体" w:cs="Times New Roman"/>
                <w:color w:val="auto"/>
                <w:szCs w:val="21"/>
              </w:rPr>
            </w:pPr>
            <w:r>
              <w:rPr>
                <w:rFonts w:ascii="宋体" w:hint="eastAsia"/>
                <w:color w:val="auto"/>
                <w:szCs w:val="21"/>
              </w:rPr>
              <w:t xml:space="preserve">现场访问</w:t>
            </w:r>
          </w:p>
        </w:tc>
        <w:tc>
          <w:tcPr>
            <w:tcW w:w="1800" w:type="dxa"/>
            <w:tcBorders>
              <w:top w:val="single" w:sz="4" w:space="0" w:color="auto"/>
              <w:left w:val="single" w:sz="4" w:space="0" w:color="auto"/>
              <w:bottom w:val="single" w:sz="4" w:space="0" w:color="auto"/>
              <w:right w:val="single" w:sz="4" w:space="0" w:color="auto"/>
            </w:tcBorders>
            <w:vAlign w:val="center"/>
          </w:tcPr>
          <w:p>
            <w:pPr>
              <w:jc w:val="center"/>
              <w:rPr>
                <w:rFonts w:ascii="宋体" w:eastAsia="宋体" w:cs="Times New Roman"/>
                <w:color w:val="auto"/>
                <w:szCs w:val="21"/>
              </w:rPr>
            </w:pPr>
            <w:r>
              <w:rPr>
                <w:rFonts w:ascii="宋体" w:hint="eastAsia"/>
                <w:color w:val="auto"/>
                <w:szCs w:val="21"/>
              </w:rPr>
              <w:t xml:space="preserve">人次</w:t>
            </w:r>
          </w:p>
        </w:tc>
        <w:tc>
          <w:tcPr>
            <w:tcW w:w="2520" w:type="dxa"/>
            <w:tcBorders>
              <w:top w:val="single" w:sz="4" w:space="0" w:color="auto"/>
              <w:left w:val="single" w:sz="4" w:space="0" w:color="auto"/>
              <w:bottom w:val="single" w:sz="4" w:space="0" w:color="auto"/>
              <w:right w:val="single" w:sz="4" w:space="0" w:color="auto"/>
            </w:tcBorders>
            <w:vAlign w:val="center"/>
          </w:tcPr>
          <w:p>
            <w:pPr>
              <w:jc w:val="center"/>
              <w:rPr>
                <w:rFonts w:ascii="宋体" w:eastAsia="宋体" w:cs="Times New Roman"/>
                <w:color w:val="auto"/>
                <w:szCs w:val="21"/>
              </w:rPr>
            </w:pPr>
            <w:r>
              <w:rPr>
                <w:rFonts w:ascii="宋体" w:hint="eastAsia"/>
                <w:color w:val="auto"/>
                <w:szCs w:val="21"/>
              </w:rPr>
              <w:t xml:space="preserve">3</w:t>
            </w:r>
          </w:p>
        </w:tc>
      </w:tr>
      <w:tr>
        <w:trPr>
          <w:trHeight w:val="340"/>
          <w:jc w:val="center"/>
        </w:trPr>
        <w:tc>
          <w:tcPr>
            <w:tcW w:w="4068" w:type="dxa"/>
            <w:tcBorders>
              <w:top w:val="single" w:sz="4" w:space="0" w:color="auto"/>
              <w:left w:val="single" w:sz="4" w:space="0" w:color="auto"/>
              <w:bottom w:val="single" w:sz="4" w:space="0" w:color="auto"/>
              <w:right w:val="single" w:sz="4" w:space="0" w:color="auto"/>
            </w:tcBorders>
          </w:tcPr>
          <w:p>
            <w:pPr>
              <w:ind w:firstLine="540" w:firstLineChars="257"/>
              <w:rPr>
                <w:rFonts w:ascii="宋体" w:eastAsia="宋体" w:cs="Times New Roman"/>
                <w:color w:val="auto"/>
                <w:szCs w:val="21"/>
              </w:rPr>
            </w:pPr>
            <w:r>
              <w:rPr>
                <w:rFonts w:ascii="宋体" w:eastAsia="宋体" w:cs="Times New Roman" w:hint="eastAsia"/>
                <w:color w:val="auto"/>
                <w:szCs w:val="21"/>
              </w:rPr>
              <w:t xml:space="preserve">拍摄</w:t>
            </w:r>
            <w:r>
              <w:rPr>
                <w:rFonts w:ascii="宋体" w:hint="eastAsia"/>
                <w:color w:val="auto"/>
                <w:szCs w:val="21"/>
              </w:rPr>
              <w:t xml:space="preserve">数码</w:t>
            </w:r>
            <w:r>
              <w:rPr>
                <w:rFonts w:ascii="宋体" w:eastAsia="宋体" w:cs="Times New Roman" w:hint="eastAsia"/>
                <w:color w:val="auto"/>
                <w:szCs w:val="21"/>
              </w:rPr>
              <w:t xml:space="preserve">照片</w:t>
            </w:r>
          </w:p>
        </w:tc>
        <w:tc>
          <w:tcPr>
            <w:tcW w:w="1800" w:type="dxa"/>
            <w:tcBorders>
              <w:top w:val="single" w:sz="4" w:space="0" w:color="auto"/>
              <w:left w:val="single" w:sz="4" w:space="0" w:color="auto"/>
              <w:bottom w:val="single" w:sz="4" w:space="0" w:color="auto"/>
              <w:right w:val="single" w:sz="4" w:space="0" w:color="auto"/>
            </w:tcBorders>
            <w:vAlign w:val="center"/>
          </w:tcPr>
          <w:p>
            <w:pPr>
              <w:jc w:val="center"/>
              <w:rPr>
                <w:rFonts w:ascii="宋体" w:eastAsia="宋体" w:cs="Times New Roman"/>
                <w:color w:val="auto"/>
                <w:szCs w:val="21"/>
              </w:rPr>
            </w:pPr>
            <w:r>
              <w:rPr>
                <w:rFonts w:ascii="宋体" w:eastAsia="宋体" w:cs="Times New Roman" w:hint="eastAsia"/>
                <w:color w:val="auto"/>
                <w:szCs w:val="21"/>
              </w:rPr>
              <w:t xml:space="preserve">帧</w:t>
            </w:r>
          </w:p>
        </w:tc>
        <w:tc>
          <w:tcPr>
            <w:tcW w:w="2520" w:type="dxa"/>
            <w:tcBorders>
              <w:top w:val="single" w:sz="4" w:space="0" w:color="auto"/>
              <w:left w:val="single" w:sz="4" w:space="0" w:color="auto"/>
              <w:bottom w:val="single" w:sz="4" w:space="0" w:color="auto"/>
              <w:right w:val="single" w:sz="4" w:space="0" w:color="auto"/>
            </w:tcBorders>
            <w:vAlign w:val="center"/>
          </w:tcPr>
          <w:p>
            <w:pPr>
              <w:jc w:val="center"/>
              <w:rPr>
                <w:rFonts w:ascii="宋体" w:eastAsia="宋体" w:cs="Times New Roman"/>
                <w:color w:val="auto"/>
                <w:szCs w:val="21"/>
              </w:rPr>
            </w:pPr>
            <w:r>
              <w:rPr>
                <w:rFonts w:ascii="宋体" w:eastAsia="宋体" w:hint="eastAsia"/>
                <w:color w:val="auto"/>
                <w:szCs w:val="21"/>
              </w:rPr>
              <w:t xml:space="preserve">37</w:t>
            </w:r>
          </w:p>
        </w:tc>
      </w:tr>
    </w:tbl>
    <w:p>
      <w:pPr>
        <w:widowControl/>
        <w:jc w:val="left"/>
        <w:rPr>
          <w:b/>
          <w:bCs/>
          <w:color w:val="auto"/>
          <w:kern w:val="44"/>
          <w:sz w:val="28"/>
          <w:szCs w:val="28"/>
        </w:rPr>
      </w:pPr>
      <w:r>
        <w:br w:type="page"/>
      </w:r>
    </w:p>
    <w:p>
      <w:pPr>
        <w:pStyle w:val="Heading1"/>
        <w:jc w:val="center"/>
        <w:rPr>
          <w:color w:val="auto"/>
          <w:sz w:val="28"/>
          <w:szCs w:val="28"/>
        </w:rPr>
      </w:pPr>
      <w:bookmarkStart w:id="7" w:name="_Toc34726932"/>
      <w:r>
        <w:rPr>
          <w:rFonts w:hint="eastAsia"/>
          <w:color w:val="auto"/>
          <w:sz w:val="28"/>
          <w:szCs w:val="28"/>
        </w:rPr>
        <w:t xml:space="preserve">第一章  矿山基本情况</w:t>
      </w:r>
      <w:bookmarkEnd w:id="7"/>
    </w:p>
    <w:p>
      <w:pPr>
        <w:pStyle w:val="Heading2"/>
        <w:ind w:firstLine="422" w:firstLineChars="176"/>
        <w:rPr>
          <w:color w:val="auto"/>
          <w:sz w:val="24"/>
          <w:szCs w:val="24"/>
        </w:rPr>
      </w:pPr>
      <w:bookmarkStart w:id="8" w:name="_Toc34726933"/>
      <w:r>
        <w:rPr>
          <w:rFonts w:hint="eastAsia"/>
          <w:color w:val="auto"/>
          <w:sz w:val="24"/>
          <w:szCs w:val="24"/>
        </w:rPr>
        <w:t xml:space="preserve">一、矿山简介</w:t>
      </w:r>
      <w:bookmarkEnd w:id="8"/>
    </w:p>
    <w:p>
      <w:pPr>
        <w:pStyle w:val="段"/>
        <w:spacing w:line="360" w:lineRule="auto"/>
        <w:rPr>
          <w:color w:val="auto"/>
          <w:sz w:val="24"/>
          <w:szCs w:val="24"/>
        </w:rPr>
      </w:pPr>
      <w:r>
        <w:rPr>
          <w:rFonts w:hint="eastAsia"/>
          <w:color w:val="auto"/>
          <w:sz w:val="24"/>
        </w:rPr>
        <w:t xml:space="preserve">矿区位于民和县松树乡松树沟口附近西北侧山坡。</w:t>
      </w:r>
      <w:r>
        <w:rPr>
          <w:rFonts w:hint="eastAsia"/>
          <w:color w:val="auto"/>
          <w:sz w:val="24"/>
          <w:lang w:eastAsia="zh-CN"/>
        </w:rPr>
        <w:t xml:space="preserve">划定</w:t>
      </w:r>
      <w:r>
        <w:rPr>
          <w:rFonts w:hint="eastAsia"/>
          <w:color w:val="auto"/>
          <w:sz w:val="24"/>
        </w:rPr>
        <w:t xml:space="preserve">采矿权范围四至地理坐标：东经 102°42′38" -102°43′09″，北纬36°19′51″- 36°20′12"。矿区东侧紧邻松树沟的县乡公路，沿县乡公路向北约3公里即到达民小公路，矿区交通方便</w:t>
      </w:r>
      <w:r>
        <w:rPr>
          <w:rFonts w:hint="eastAsia"/>
          <w:color w:val="auto"/>
          <w:sz w:val="24"/>
          <w:szCs w:val="24"/>
        </w:rPr>
        <w:t xml:space="preserve">（图1-1）。</w:t>
      </w:r>
    </w:p>
    <w:p>
      <w:pPr>
        <w:pStyle w:val="段"/>
        <w:ind w:firstLine="0" w:firstLineChars="0"/>
        <w:jc w:val="center"/>
        <w:rPr>
          <w:color w:val="auto"/>
          <w:sz w:val="24"/>
          <w:szCs w:val="24"/>
        </w:rPr>
      </w:pPr>
      <w:r>
        <w:rPr>
          <w:rFonts w:hint="eastAsia"/>
          <w:color w:val="auto"/>
          <w:szCs w:val="28"/>
        </w:rPr>
        <w:drawing>
          <wp:inline distT="0" distB="0" distL="114300" distR="114300">
            <wp:extent cx="5577205" cy="5864859"/>
            <wp:effectExtent l="0" t="0" r="22" b="25"/>
            <wp:docPr id="56" name="_x0000_i2207" descr="交通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07"/>
                    <pic:cNvPicPr/>
                  </pic:nvPicPr>
                  <pic:blipFill>
                    <a:blip r:embed="rId29"/>
                    <a:stretch>
                      <a:fillRect/>
                    </a:stretch>
                  </pic:blipFill>
                  <pic:spPr>
                    <a:xfrm rot="0">
                      <a:off x="0" y="0"/>
                      <a:ext cx="5577205" cy="5864859"/>
                    </a:xfrm>
                    <a:prstGeom prst="rect">
                      <a:avLst/>
                    </a:prstGeom>
                    <a:noFill/>
                    <a:ln>
                      <a:noFill/>
                    </a:ln>
                  </pic:spPr>
                </pic:pic>
              </a:graphicData>
            </a:graphic>
          </wp:inline>
        </w:drawing>
      </w:r>
    </w:p>
    <w:p>
      <w:pPr>
        <w:ind w:firstLine="540" w:firstLineChars="225"/>
        <w:rPr>
          <w:rFonts w:ascii="黑体" w:eastAsia="黑体"/>
          <w:color w:val="auto"/>
          <w:sz w:val="24"/>
          <w:szCs w:val="24"/>
        </w:rPr>
      </w:pPr>
      <w:r>
        <w:rPr>
          <w:rFonts w:ascii="黑体" w:eastAsia="黑体" w:hint="eastAsia"/>
          <w:color w:val="auto"/>
          <w:sz w:val="24"/>
          <w:szCs w:val="24"/>
        </w:rPr>
        <w:t xml:space="preserve">图1-1                     矿区交通位置图</w:t>
      </w:r>
    </w:p>
    <w:p>
      <w:pPr>
        <w:spacing w:line="360" w:lineRule="auto"/>
        <w:ind w:firstLine="480" w:firstLineChars="200"/>
        <w:rPr>
          <w:rFonts w:ascii="宋体"/>
          <w:color w:val="auto"/>
          <w:sz w:val="24"/>
        </w:rPr>
      </w:pPr>
    </w:p>
    <w:p>
      <w:pPr>
        <w:spacing w:line="360" w:lineRule="auto"/>
        <w:ind w:firstLine="480" w:firstLineChars="200"/>
        <w:rPr>
          <w:rFonts w:ascii="宋体"/>
          <w:color w:val="auto"/>
          <w:sz w:val="24"/>
          <w:szCs w:val="24"/>
        </w:rPr>
      </w:pPr>
      <w:r>
        <w:rPr>
          <w:rFonts w:ascii="宋体" w:cs="宋体" w:hint="eastAsia"/>
          <w:color w:val="auto"/>
          <w:sz w:val="24"/>
        </w:rPr>
        <w:t xml:space="preserve">矿区位于湟水河一级支流松树沟河谷西北侧高阶地边缘，海拔标高1865-2005m，相对高差140m，地势总体上东低西高。矿区阶地东部边缘地形陡峻，阶地之上相对平缓。阶地又被多条近东西向或南东向的冲沟切割，其中矿区南部（原采矿权范围两侧）冲沟（即马莲沟）和矿区北东端冲沟较大、切割较深，两大冲沟之间的其它冲沟切割深度较小。矿区一带植被不发育，悬崖、陡坡处基本无植被，较缓处有稀疏的草本植物</w:t>
      </w:r>
      <w:r>
        <w:rPr>
          <w:rFonts w:ascii="宋体" w:cs="宋体" w:hint="eastAsia"/>
          <w:color w:val="auto"/>
          <w:sz w:val="24"/>
          <w:szCs w:val="24"/>
        </w:rPr>
        <w:t xml:space="preserve">。</w:t>
      </w:r>
      <w:r>
        <w:rPr>
          <w:rFonts w:ascii="宋体" w:hint="eastAsia"/>
          <w:color w:val="auto"/>
          <w:sz w:val="24"/>
          <w:szCs w:val="24"/>
        </w:rPr>
        <w:t xml:space="preserve">根据项目区土地利用现状图（土地二调成果），矿区及其周边影响范围土地类型有旱地（013）、其他林地(编码033)、天然牧草地（编码041）、公路用地（编码102）及沟渠（编码117）。</w:t>
      </w:r>
    </w:p>
    <w:p>
      <w:pPr>
        <w:spacing w:line="360" w:lineRule="auto"/>
        <w:ind w:left="1" w:firstLine="480" w:firstLineChars="200"/>
        <w:rPr>
          <w:rFonts w:ascii="宋体" w:cs="宋体"/>
          <w:color w:val="auto"/>
          <w:sz w:val="24"/>
          <w:szCs w:val="24"/>
        </w:rPr>
      </w:pPr>
      <w:r>
        <w:rPr>
          <w:rFonts w:ascii="宋体" w:cs="宋体" w:hint="eastAsia"/>
          <w:color w:val="auto"/>
          <w:sz w:val="24"/>
        </w:rPr>
        <w:t xml:space="preserve">矿区一带属高原干旱-半干旱大陆性气候，昼夜温差大，年平均气温约8℃，最高月平均气温23 ℃（7月），最低月平均气温-10℃（元月）。年平均降水量360.9mm，多集中在6-9月份，年蒸发量大于1000mm。11月底封冻，翌年3月解冻</w:t>
      </w:r>
      <w:r>
        <w:rPr>
          <w:rFonts w:ascii="宋体" w:cs="宋体" w:hint="eastAsia"/>
          <w:color w:val="auto"/>
          <w:sz w:val="24"/>
          <w:szCs w:val="24"/>
        </w:rPr>
        <w:t xml:space="preserve">。</w:t>
      </w:r>
    </w:p>
    <w:p>
      <w:pPr>
        <w:spacing w:line="360" w:lineRule="auto"/>
        <w:ind w:firstLine="480" w:firstLineChars="200"/>
        <w:rPr>
          <w:rFonts w:ascii="宋体" w:cs="宋体"/>
          <w:color w:val="auto"/>
          <w:sz w:val="24"/>
        </w:rPr>
      </w:pPr>
      <w:bookmarkStart w:id="9" w:name="OLE_LINK11"/>
      <w:bookmarkStart w:id="10" w:name="OLE_LINK10"/>
      <w:r>
        <w:rPr>
          <w:rFonts w:ascii="宋体" w:cs="宋体" w:hint="eastAsia"/>
          <w:color w:val="auto"/>
          <w:sz w:val="24"/>
        </w:rPr>
        <w:t xml:space="preserve">矿区内各条冲沟皆为干沟。如果出现强降雨，两条较大冲沟可能有小规模的短暂洪水。矿区东南侧约400m处为松树沟河。</w:t>
      </w:r>
    </w:p>
    <w:p>
      <w:pPr>
        <w:pStyle w:val="NoSpacing"/>
        <w:jc w:val="center"/>
        <w:rPr>
          <w:color w:val="auto"/>
        </w:rPr>
      </w:pPr>
      <w:bookmarkEnd w:id="9"/>
      <w:bookmarkEnd w:id="10"/>
      <w:r>
        <w:rPr>
          <w:rFonts w:hint="eastAsia"/>
          <w:color w:val="auto"/>
        </w:rPr>
        <w:drawing>
          <wp:inline distT="0" distB="0" distL="114300" distR="114300">
            <wp:extent cx="5467985" cy="1501140"/>
            <wp:effectExtent l="0" t="0" r="43" b="23"/>
            <wp:docPr id="57" name="_x0000_i2208" descr="IMG_20191101_11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08"/>
                    <pic:cNvPicPr/>
                  </pic:nvPicPr>
                  <pic:blipFill>
                    <a:blip r:embed="rId30"/>
                    <a:srcRect l="0" t="0" r="0" b="31358"/>
                    <a:stretch>
                      <a:fillRect/>
                    </a:stretch>
                  </pic:blipFill>
                  <pic:spPr>
                    <a:xfrm rot="0">
                      <a:off x="0" y="0"/>
                      <a:ext cx="5467985" cy="1501140"/>
                    </a:xfrm>
                    <a:prstGeom prst="rect">
                      <a:avLst/>
                    </a:prstGeom>
                    <a:noFill/>
                    <a:ln>
                      <a:noFill/>
                    </a:ln>
                  </pic:spPr>
                </pic:pic>
              </a:graphicData>
            </a:graphic>
          </wp:inline>
        </w:drawing>
      </w:r>
    </w:p>
    <w:p>
      <w:pPr>
        <w:spacing w:line="360" w:lineRule="auto"/>
        <w:ind w:firstLine="540" w:firstLineChars="225"/>
        <w:rPr>
          <w:rFonts w:ascii="宋体"/>
          <w:b/>
          <w:color w:val="auto"/>
          <w:sz w:val="24"/>
          <w:szCs w:val="24"/>
        </w:rPr>
      </w:pPr>
      <w:r>
        <w:rPr>
          <w:rFonts w:ascii="宋体" w:hint="eastAsia"/>
          <w:b/>
          <w:color w:val="auto"/>
          <w:sz w:val="24"/>
          <w:szCs w:val="24"/>
        </w:rPr>
        <w:t xml:space="preserve">图片1                      矿区西南</w:t>
      </w:r>
      <w:r>
        <w:rPr>
          <w:rFonts w:ascii="宋体" w:hint="eastAsia"/>
          <w:b/>
          <w:color w:val="auto"/>
          <w:sz w:val="24"/>
          <w:szCs w:val="24"/>
          <w:lang w:eastAsia="zh-CN"/>
        </w:rPr>
        <w:t xml:space="preserve">部</w:t>
      </w:r>
      <w:r>
        <w:rPr>
          <w:rFonts w:ascii="宋体" w:hint="eastAsia"/>
          <w:b/>
          <w:color w:val="auto"/>
          <w:sz w:val="24"/>
          <w:szCs w:val="24"/>
        </w:rPr>
        <w:t xml:space="preserve">概貌</w:t>
      </w:r>
    </w:p>
    <w:p>
      <w:pPr>
        <w:spacing w:line="360" w:lineRule="auto"/>
        <w:jc w:val="center"/>
        <w:rPr>
          <w:rFonts w:ascii="宋体"/>
          <w:b/>
          <w:color w:val="auto"/>
          <w:sz w:val="24"/>
          <w:szCs w:val="24"/>
        </w:rPr>
      </w:pPr>
      <w:r>
        <w:rPr>
          <w:rFonts w:ascii="宋体" w:hint="eastAsia"/>
          <w:b/>
          <w:color w:val="auto"/>
          <w:sz w:val="24"/>
          <w:szCs w:val="24"/>
        </w:rPr>
        <w:drawing>
          <wp:inline distT="0" distB="0" distL="114300" distR="114300">
            <wp:extent cx="5494655" cy="2637790"/>
            <wp:effectExtent l="0" t="0" r="43" b="23"/>
            <wp:docPr id="58" name="_x0000_i2209" descr="IMG_20160510_17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09"/>
                    <pic:cNvPicPr/>
                  </pic:nvPicPr>
                  <pic:blipFill>
                    <a:blip r:embed="rId31"/>
                    <a:srcRect l="0" t="-616" r="0" b="15128"/>
                    <a:stretch>
                      <a:fillRect/>
                    </a:stretch>
                  </pic:blipFill>
                  <pic:spPr>
                    <a:xfrm rot="0">
                      <a:off x="0" y="0"/>
                      <a:ext cx="5494655" cy="2637790"/>
                    </a:xfrm>
                    <a:prstGeom prst="rect">
                      <a:avLst/>
                    </a:prstGeom>
                    <a:noFill/>
                    <a:ln>
                      <a:noFill/>
                    </a:ln>
                  </pic:spPr>
                </pic:pic>
              </a:graphicData>
            </a:graphic>
          </wp:inline>
        </w:drawing>
      </w:r>
    </w:p>
    <w:p>
      <w:pPr>
        <w:spacing w:line="360" w:lineRule="auto"/>
        <w:ind w:firstLine="540" w:firstLineChars="225"/>
        <w:rPr>
          <w:rFonts w:ascii="宋体"/>
          <w:b/>
          <w:color w:val="auto"/>
          <w:sz w:val="24"/>
          <w:szCs w:val="24"/>
        </w:rPr>
      </w:pPr>
      <w:r>
        <w:rPr>
          <w:rFonts w:ascii="宋体" w:hint="eastAsia"/>
          <w:b/>
          <w:color w:val="auto"/>
          <w:sz w:val="24"/>
          <w:szCs w:val="24"/>
        </w:rPr>
        <w:t xml:space="preserve">图片2                      矿区北东</w:t>
      </w:r>
      <w:r>
        <w:rPr>
          <w:rFonts w:ascii="宋体" w:hint="eastAsia"/>
          <w:b/>
          <w:color w:val="auto"/>
          <w:sz w:val="24"/>
          <w:szCs w:val="24"/>
          <w:lang w:eastAsia="zh-CN"/>
        </w:rPr>
        <w:t xml:space="preserve">部</w:t>
      </w:r>
      <w:r>
        <w:rPr>
          <w:rFonts w:ascii="宋体" w:hint="eastAsia"/>
          <w:b/>
          <w:color w:val="auto"/>
          <w:sz w:val="24"/>
          <w:szCs w:val="24"/>
        </w:rPr>
        <w:t xml:space="preserve">概貌</w:t>
      </w:r>
    </w:p>
    <w:p>
      <w:pPr>
        <w:widowControl/>
        <w:jc w:val="left"/>
        <w:rPr>
          <w:rFonts w:ascii="Cambria" w:eastAsia="宋体" w:hAnsi="Cambria" w:cs="Times New Roman"/>
          <w:b/>
          <w:bCs/>
          <w:color w:val="auto"/>
          <w:sz w:val="24"/>
          <w:szCs w:val="24"/>
        </w:rPr>
      </w:pPr>
      <w:r>
        <w:br w:type="page"/>
      </w:r>
    </w:p>
    <w:p>
      <w:pPr>
        <w:pStyle w:val="Heading2"/>
        <w:ind w:firstLine="422" w:firstLineChars="176"/>
        <w:rPr>
          <w:color w:val="auto"/>
          <w:sz w:val="24"/>
          <w:szCs w:val="24"/>
        </w:rPr>
      </w:pPr>
      <w:bookmarkStart w:id="11" w:name="_Toc34726934"/>
      <w:r>
        <w:rPr>
          <w:rFonts w:hint="eastAsia"/>
          <w:color w:val="auto"/>
          <w:sz w:val="24"/>
          <w:szCs w:val="24"/>
        </w:rPr>
        <w:t xml:space="preserve">二、矿区范围及拐点坐标</w:t>
      </w:r>
      <w:bookmarkEnd w:id="11"/>
    </w:p>
    <w:p>
      <w:pPr>
        <w:spacing w:line="360" w:lineRule="auto"/>
        <w:ind w:firstLine="570"/>
        <w:jc w:val="left"/>
        <w:rPr>
          <w:rFonts w:ascii="宋体" w:cs="宋体"/>
          <w:color w:val="auto"/>
          <w:sz w:val="24"/>
          <w:szCs w:val="24"/>
        </w:rPr>
      </w:pPr>
      <w:r>
        <w:rPr>
          <w:rFonts w:ascii="宋体" w:cs="宋体" w:hint="eastAsia"/>
          <w:color w:val="auto"/>
          <w:sz w:val="24"/>
          <w:szCs w:val="24"/>
        </w:rPr>
        <w:t xml:space="preserve">青海省民和县松树乡马莲沟建筑用砂矿为已建矿山，</w:t>
      </w:r>
      <w:r>
        <w:rPr>
          <w:rFonts w:hint="eastAsia"/>
          <w:sz w:val="24"/>
          <w:szCs w:val="24"/>
          <w:lang w:eastAsia="zh-CN"/>
        </w:rPr>
        <w:t xml:space="preserve">原采矿权设立于</w:t>
      </w:r>
      <w:r>
        <w:rPr>
          <w:rFonts w:hint="eastAsia"/>
          <w:sz w:val="24"/>
          <w:szCs w:val="24"/>
          <w:lang w:val="en-US" w:eastAsia="zh-CN"/>
        </w:rPr>
        <w:t xml:space="preserve">2016年，</w:t>
      </w:r>
      <w:r>
        <w:rPr>
          <w:rFonts w:ascii="宋体" w:cs="宋体" w:hint="eastAsia"/>
          <w:color w:val="auto"/>
          <w:sz w:val="24"/>
          <w:szCs w:val="24"/>
        </w:rPr>
        <w:t xml:space="preserve">原采矿许可证号：C6321222016027130141399；矿区面积：0.0248平方公里。由于原采矿权范围面积小，但已设采矿权范围外围砂石矿资源分布较广，为了规模化、正规划、绿色开发利用砂石资源，满足地方基础建设需要，《民和县矿产资源规划总体规划（2016-2020年）》在已设采矿权基础上扩大范围设置了开采规划区块。民和县自然资源局委托海东市公共资源交易中心于2019年11月26日至2020年1月9日网上挂牌出让扩大的采矿权，民和文凯商贸有限公司竞得了该采矿权，并于2020年1月14日与海东市公共资源交易中心签订了《采矿权网上挂牌出让成交确认书》。</w:t>
      </w:r>
      <w:r>
        <w:rPr>
          <w:rFonts w:ascii="宋体" w:cs="宋体" w:hint="eastAsia"/>
          <w:color w:val="auto"/>
          <w:sz w:val="24"/>
          <w:szCs w:val="24"/>
          <w:lang w:eastAsia="zh-CN"/>
        </w:rPr>
        <w:t xml:space="preserve">出让</w:t>
      </w:r>
      <w:r>
        <w:rPr>
          <w:rFonts w:ascii="宋体" w:cs="宋体" w:hint="eastAsia"/>
          <w:color w:val="auto"/>
          <w:sz w:val="24"/>
          <w:szCs w:val="24"/>
        </w:rPr>
        <w:t xml:space="preserve">采矿权范围（包含</w:t>
      </w:r>
      <w:r>
        <w:rPr>
          <w:rFonts w:ascii="宋体" w:cs="宋体" w:hint="eastAsia"/>
          <w:color w:val="auto"/>
          <w:sz w:val="24"/>
          <w:szCs w:val="24"/>
          <w:lang w:eastAsia="zh-CN"/>
        </w:rPr>
        <w:t xml:space="preserve">原</w:t>
      </w:r>
      <w:r>
        <w:rPr>
          <w:rFonts w:ascii="宋体" w:cs="宋体" w:hint="eastAsia"/>
          <w:color w:val="auto"/>
          <w:sz w:val="24"/>
          <w:szCs w:val="24"/>
        </w:rPr>
        <w:t xml:space="preserve">采矿权范围）面积为</w:t>
      </w:r>
      <w:r>
        <w:rPr>
          <w:rFonts w:ascii="宋体" w:cs="宋体" w:hint="eastAsia"/>
          <w:color w:val="auto"/>
          <w:sz w:val="24"/>
        </w:rPr>
        <w:t xml:space="preserve">0.2205</w:t>
      </w:r>
      <w:r>
        <w:rPr>
          <w:rFonts w:ascii="宋体" w:cs="宋体" w:hint="eastAsia"/>
          <w:color w:val="auto"/>
          <w:sz w:val="24"/>
          <w:szCs w:val="24"/>
        </w:rPr>
        <w:t xml:space="preserve">平方公里</w:t>
      </w:r>
      <w:r>
        <w:rPr>
          <w:rFonts w:ascii="宋体" w:cs="宋体" w:hint="eastAsia"/>
          <w:color w:val="auto"/>
          <w:sz w:val="24"/>
          <w:szCs w:val="24"/>
          <w:lang w:eastAsia="zh-CN"/>
        </w:rPr>
        <w:t xml:space="preserve">，</w:t>
      </w:r>
      <w:r>
        <w:rPr>
          <w:rFonts w:ascii="宋体" w:cs="宋体" w:hint="eastAsia"/>
          <w:color w:val="auto"/>
          <w:sz w:val="24"/>
          <w:szCs w:val="24"/>
        </w:rPr>
        <w:t xml:space="preserve">拐点坐标见表1-1。</w:t>
      </w:r>
    </w:p>
    <w:p>
      <w:pPr>
        <w:spacing w:line="360" w:lineRule="auto"/>
        <w:ind w:firstLine="480" w:firstLineChars="200"/>
        <w:rPr>
          <w:rFonts w:ascii="宋体" w:cs="宋体"/>
          <w:color w:val="auto"/>
          <w:sz w:val="24"/>
        </w:rPr>
      </w:pPr>
      <w:r>
        <w:rPr>
          <w:rFonts w:ascii="宋体" w:cs="宋体" w:hint="eastAsia"/>
          <w:b/>
          <w:color w:val="auto"/>
          <w:sz w:val="24"/>
        </w:rPr>
        <w:t xml:space="preserve">表1-1</w:t>
      </w:r>
      <w:r>
        <w:rPr>
          <w:rFonts w:ascii="宋体" w:cs="宋体" w:hint="eastAsia"/>
          <w:color w:val="auto"/>
          <w:sz w:val="28"/>
          <w:szCs w:val="28"/>
        </w:rPr>
        <w:t xml:space="preserve">             </w:t>
      </w:r>
      <w:r>
        <w:rPr>
          <w:rFonts w:ascii="宋体" w:cs="宋体" w:hint="eastAsia"/>
          <w:b/>
          <w:color w:val="auto"/>
          <w:sz w:val="24"/>
        </w:rPr>
        <w:t xml:space="preserve">划定采矿权范围拐点坐标表</w:t>
      </w:r>
    </w:p>
    <w:tbl>
      <w:tblPr>
        <w:tblStyle w:val="TableNormal"/>
        <w:tblW w:w="8592" w:type="dxa"/>
        <w:jc w:val="left"/>
        <w:tblInd w:w="0" w:type="dxa"/>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Look w:val="0600" w:firstRow="0" w:lastRow="0" w:firstColumn="0" w:lastColumn="0" w:noHBand="1" w:noVBand="1"/>
      </w:tblPr>
      <w:tblGrid>
        <w:gridCol w:w="1080"/>
        <w:gridCol w:w="1620"/>
        <w:gridCol w:w="1572"/>
        <w:gridCol w:w="1095"/>
        <w:gridCol w:w="1590"/>
        <w:gridCol w:w="1635"/>
      </w:tblGrid>
      <w:tr>
        <w:trPr>
          <w:trHeight w:val="285"/>
          <w:jc w:val="left"/>
        </w:trPr>
        <w:tc>
          <w:tcPr>
            <w:tcW w:w="1080"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kern w:val="0"/>
                <w:sz w:val="20"/>
                <w:szCs w:val="20"/>
              </w:rPr>
            </w:pPr>
            <w:r>
              <w:rPr>
                <w:rFonts w:ascii="宋体" w:cs="宋体" w:hint="eastAsia"/>
                <w:color w:val="auto"/>
                <w:kern w:val="0"/>
                <w:sz w:val="20"/>
                <w:szCs w:val="20"/>
              </w:rPr>
              <w:t xml:space="preserve">拐点</w:t>
            </w:r>
          </w:p>
          <w:p>
            <w:pPr>
              <w:widowControl/>
              <w:jc w:val="center"/>
              <w:textAlignment w:val="center"/>
              <w:rPr>
                <w:rFonts w:ascii="宋体" w:cs="宋体"/>
                <w:color w:val="auto"/>
                <w:sz w:val="20"/>
                <w:szCs w:val="20"/>
              </w:rPr>
            </w:pPr>
            <w:r>
              <w:rPr>
                <w:rFonts w:ascii="宋体" w:cs="宋体" w:hint="eastAsia"/>
                <w:color w:val="auto"/>
                <w:kern w:val="0"/>
                <w:sz w:val="20"/>
                <w:szCs w:val="20"/>
              </w:rPr>
              <w:t xml:space="preserve">编号</w:t>
            </w:r>
          </w:p>
        </w:tc>
        <w:tc>
          <w:tcPr>
            <w:tcW w:w="319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2000国家大地坐标系</w:t>
            </w:r>
          </w:p>
        </w:tc>
        <w:tc>
          <w:tcPr>
            <w:tcW w:w="1095"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kern w:val="0"/>
                <w:sz w:val="20"/>
                <w:szCs w:val="20"/>
              </w:rPr>
            </w:pPr>
            <w:r>
              <w:rPr>
                <w:rFonts w:ascii="宋体" w:cs="宋体" w:hint="eastAsia"/>
                <w:color w:val="auto"/>
                <w:kern w:val="0"/>
                <w:sz w:val="20"/>
                <w:szCs w:val="20"/>
              </w:rPr>
              <w:t xml:space="preserve">拐点</w:t>
            </w:r>
          </w:p>
          <w:p>
            <w:pPr>
              <w:widowControl/>
              <w:jc w:val="center"/>
              <w:textAlignment w:val="center"/>
              <w:rPr>
                <w:rFonts w:ascii="宋体" w:cs="宋体"/>
                <w:color w:val="auto"/>
                <w:sz w:val="20"/>
                <w:szCs w:val="20"/>
              </w:rPr>
            </w:pPr>
            <w:r>
              <w:rPr>
                <w:rFonts w:ascii="宋体" w:cs="宋体" w:hint="eastAsia"/>
                <w:color w:val="auto"/>
                <w:kern w:val="0"/>
                <w:sz w:val="20"/>
                <w:szCs w:val="20"/>
              </w:rPr>
              <w:t xml:space="preserve">编号</w:t>
            </w:r>
          </w:p>
        </w:tc>
        <w:tc>
          <w:tcPr>
            <w:tcW w:w="322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2000国家大地坐标系</w:t>
            </w:r>
          </w:p>
        </w:tc>
      </w:tr>
      <w:tr>
        <w:trPr>
          <w:trHeight w:val="285"/>
          <w:jc w:val="left"/>
        </w:trPr>
        <w:tc>
          <w:tcPr>
            <w:tcW w:w="1080"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pPr/>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北坐标</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东坐标</w:t>
            </w:r>
          </w:p>
        </w:tc>
        <w:tc>
          <w:tcPr>
            <w:tcW w:w="1095"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pPr/>
          </w:p>
        </w:tc>
        <w:tc>
          <w:tcPr>
            <w:tcW w:w="15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北坐标</w:t>
            </w:r>
          </w:p>
        </w:tc>
        <w:tc>
          <w:tcPr>
            <w:tcW w:w="16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东坐标</w:t>
            </w:r>
          </w:p>
        </w:tc>
      </w:tr>
      <w:tr>
        <w:trPr>
          <w:trHeight w:val="285"/>
          <w:jc w:val="left"/>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1</w:t>
            </w:r>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4022624.00 </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34563800.00 </w:t>
            </w:r>
          </w:p>
        </w:tc>
        <w:tc>
          <w:tcPr>
            <w:tcW w:w="10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6</w:t>
            </w:r>
          </w:p>
        </w:tc>
        <w:tc>
          <w:tcPr>
            <w:tcW w:w="15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4022886.00 </w:t>
            </w:r>
          </w:p>
        </w:tc>
        <w:tc>
          <w:tcPr>
            <w:tcW w:w="16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34564412.00 </w:t>
            </w:r>
          </w:p>
        </w:tc>
      </w:tr>
      <w:tr>
        <w:trPr>
          <w:trHeight w:val="285"/>
          <w:jc w:val="left"/>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2</w:t>
            </w:r>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4022751.00 </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34563855.00 </w:t>
            </w:r>
          </w:p>
        </w:tc>
        <w:tc>
          <w:tcPr>
            <w:tcW w:w="10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7</w:t>
            </w:r>
          </w:p>
        </w:tc>
        <w:tc>
          <w:tcPr>
            <w:tcW w:w="15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4022719.00 </w:t>
            </w:r>
          </w:p>
        </w:tc>
        <w:tc>
          <w:tcPr>
            <w:tcW w:w="16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34564312.00 </w:t>
            </w:r>
          </w:p>
        </w:tc>
      </w:tr>
      <w:tr>
        <w:trPr>
          <w:trHeight w:val="285"/>
          <w:jc w:val="left"/>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3</w:t>
            </w:r>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4023042.00 </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34564224.00 </w:t>
            </w:r>
          </w:p>
        </w:tc>
        <w:tc>
          <w:tcPr>
            <w:tcW w:w="10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8</w:t>
            </w:r>
          </w:p>
        </w:tc>
        <w:tc>
          <w:tcPr>
            <w:tcW w:w="15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4022634.00 </w:t>
            </w:r>
          </w:p>
        </w:tc>
        <w:tc>
          <w:tcPr>
            <w:tcW w:w="16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34564232.00 </w:t>
            </w:r>
          </w:p>
        </w:tc>
      </w:tr>
      <w:tr>
        <w:trPr>
          <w:trHeight w:val="285"/>
          <w:jc w:val="left"/>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4</w:t>
            </w:r>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4023140.00 </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34564393.00 </w:t>
            </w:r>
          </w:p>
        </w:tc>
        <w:tc>
          <w:tcPr>
            <w:tcW w:w="10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9</w:t>
            </w:r>
          </w:p>
        </w:tc>
        <w:tc>
          <w:tcPr>
            <w:tcW w:w="15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4022485.00 </w:t>
            </w:r>
          </w:p>
        </w:tc>
        <w:tc>
          <w:tcPr>
            <w:tcW w:w="16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34564095.00 </w:t>
            </w:r>
          </w:p>
        </w:tc>
      </w:tr>
      <w:tr>
        <w:trPr>
          <w:trHeight w:val="285"/>
          <w:jc w:val="left"/>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5</w:t>
            </w:r>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4023058.00 </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center"/>
              <w:textAlignment w:val="center"/>
              <w:rPr>
                <w:rFonts w:ascii="宋体" w:cs="宋体"/>
                <w:color w:val="auto"/>
                <w:sz w:val="20"/>
                <w:szCs w:val="20"/>
              </w:rPr>
            </w:pPr>
            <w:r>
              <w:rPr>
                <w:rFonts w:ascii="宋体" w:cs="宋体" w:hint="eastAsia"/>
                <w:color w:val="auto"/>
                <w:kern w:val="0"/>
                <w:sz w:val="20"/>
                <w:szCs w:val="20"/>
              </w:rPr>
              <w:t xml:space="preserve">34564579.00 </w:t>
            </w:r>
          </w:p>
        </w:tc>
        <w:tc>
          <w:tcPr>
            <w:tcW w:w="432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jc w:val="center"/>
              <w:rPr>
                <w:rFonts w:ascii="宋体" w:cs="宋体"/>
                <w:color w:val="auto"/>
                <w:sz w:val="20"/>
                <w:szCs w:val="20"/>
              </w:rPr>
            </w:pPr>
          </w:p>
        </w:tc>
      </w:tr>
      <w:tr>
        <w:trPr>
          <w:trHeight w:val="300"/>
          <w:jc w:val="left"/>
        </w:trPr>
        <w:tc>
          <w:tcPr>
            <w:tcW w:w="8592" w:type="dxa"/>
            <w:gridSpan w:val="6"/>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jc w:val="left"/>
              <w:textAlignment w:val="center"/>
              <w:rPr>
                <w:rFonts w:ascii="宋体" w:cs="宋体"/>
                <w:color w:val="auto"/>
                <w:sz w:val="20"/>
                <w:szCs w:val="20"/>
              </w:rPr>
            </w:pPr>
            <w:r>
              <w:rPr>
                <w:rFonts w:ascii="宋体" w:cs="宋体" w:hint="eastAsia"/>
                <w:color w:val="auto"/>
                <w:kern w:val="0"/>
                <w:sz w:val="20"/>
                <w:szCs w:val="20"/>
              </w:rPr>
              <w:t xml:space="preserve">矿区面积：</w:t>
            </w:r>
            <w:r>
              <w:rPr>
                <w:rStyle w:val="font11"/>
                <w:rFonts w:ascii="宋体" w:hAnsi="宋体" w:cs="宋体" w:hint="eastAsia"/>
                <w:color w:val="auto"/>
              </w:rPr>
              <w:t xml:space="preserve">0.2205</w:t>
            </w:r>
            <w:r>
              <w:rPr>
                <w:rStyle w:val="font01"/>
                <w:rFonts w:ascii="宋体" w:eastAsia="宋体" w:cs="宋体"/>
                <w:color w:val="auto"/>
              </w:rPr>
              <w:t xml:space="preserve">平方公里；</w:t>
            </w:r>
            <w:r>
              <w:rPr>
                <w:rStyle w:val="font31"/>
                <w:rFonts w:ascii="宋体" w:eastAsia="宋体" w:cs="宋体"/>
                <w:color w:val="auto"/>
              </w:rPr>
              <w:t xml:space="preserve">开采标高：2005-1880m。</w:t>
            </w:r>
          </w:p>
        </w:tc>
      </w:tr>
    </w:tbl>
    <w:p>
      <w:pPr>
        <w:pStyle w:val="Heading2"/>
        <w:ind w:firstLine="422" w:firstLineChars="176"/>
        <w:rPr>
          <w:color w:val="auto"/>
          <w:sz w:val="24"/>
          <w:szCs w:val="24"/>
        </w:rPr>
      </w:pPr>
      <w:bookmarkStart w:id="12" w:name="_Toc34726935"/>
      <w:r>
        <w:rPr>
          <w:rFonts w:hint="eastAsia"/>
          <w:color w:val="auto"/>
          <w:sz w:val="24"/>
          <w:szCs w:val="24"/>
        </w:rPr>
        <w:t xml:space="preserve">三、矿山开发利用方案概述</w:t>
      </w:r>
      <w:bookmarkEnd w:id="12"/>
    </w:p>
    <w:p>
      <w:pPr>
        <w:pStyle w:val="段"/>
        <w:spacing w:line="360" w:lineRule="auto"/>
        <w:rPr>
          <w:color w:val="auto"/>
          <w:sz w:val="24"/>
          <w:szCs w:val="24"/>
        </w:rPr>
      </w:pPr>
      <w:r>
        <w:rPr>
          <w:rFonts w:ascii="宋体" w:eastAsia="宋体" w:cs="宋体" w:hint="eastAsia"/>
          <w:color w:val="auto"/>
          <w:sz w:val="24"/>
          <w:szCs w:val="24"/>
        </w:rPr>
        <w:t xml:space="preserve">本矿山为</w:t>
      </w:r>
      <w:r>
        <w:rPr>
          <w:rFonts w:ascii="宋体" w:eastAsia="宋体" w:cs="宋体" w:hint="eastAsia"/>
          <w:color w:val="auto"/>
          <w:sz w:val="24"/>
          <w:szCs w:val="24"/>
          <w:lang w:eastAsia="zh-CN"/>
        </w:rPr>
        <w:t xml:space="preserve">扩建</w:t>
      </w:r>
      <w:r>
        <w:rPr>
          <w:rFonts w:ascii="宋体" w:eastAsia="宋体" w:cs="宋体" w:hint="eastAsia"/>
          <w:color w:val="auto"/>
          <w:sz w:val="24"/>
          <w:szCs w:val="24"/>
        </w:rPr>
        <w:t xml:space="preserve">矿山。根据民和文凯商贸有限公司委托编制的</w:t>
      </w:r>
      <w:r>
        <w:rPr>
          <w:rFonts w:ascii="宋体" w:eastAsia="宋体" w:cs="宋体" w:hint="eastAsia"/>
          <w:color w:val="auto"/>
          <w:sz w:val="24"/>
        </w:rPr>
        <w:t xml:space="preserve">《</w:t>
      </w:r>
      <w:r>
        <w:rPr>
          <w:rFonts w:ascii="宋体" w:eastAsia="宋体" w:cs="宋体" w:hint="eastAsia"/>
          <w:color w:val="auto"/>
          <w:sz w:val="24"/>
          <w:szCs w:val="24"/>
        </w:rPr>
        <w:t xml:space="preserve">青海省民和县松树乡马莲沟建筑用砂矿</w:t>
      </w:r>
      <w:r>
        <w:rPr>
          <w:rFonts w:ascii="宋体" w:eastAsia="宋体" w:cs="宋体" w:hint="eastAsia"/>
          <w:color w:val="auto"/>
          <w:sz w:val="24"/>
        </w:rPr>
        <w:t xml:space="preserve">矿产资源开发利用方案》</w:t>
      </w:r>
      <w:r>
        <w:rPr>
          <w:rFonts w:ascii="宋体" w:eastAsia="宋体" w:cs="宋体" w:hint="eastAsia"/>
          <w:color w:val="auto"/>
          <w:sz w:val="24"/>
          <w:szCs w:val="24"/>
        </w:rPr>
        <w:t xml:space="preserve">（青海麟翔地质勘查有限责任公司，2020年2月），在露天开采境界内圈定</w:t>
      </w:r>
      <w:r>
        <w:rPr>
          <w:rFonts w:ascii="宋体" w:eastAsia="宋体" w:cs="宋体" w:hint="eastAsia"/>
          <w:color w:val="auto"/>
          <w:sz w:val="24"/>
        </w:rPr>
        <w:t xml:space="preserve">可采资源总量为</w:t>
      </w:r>
      <w:r>
        <w:rPr>
          <w:rFonts w:ascii="宋体" w:eastAsia="宋体" w:cs="宋体" w:hint="eastAsia"/>
          <w:color w:val="auto"/>
          <w:sz w:val="24"/>
          <w:szCs w:val="24"/>
        </w:rPr>
        <w:t xml:space="preserve">141.</w:t>
      </w:r>
      <w:r>
        <w:rPr>
          <w:rFonts w:ascii="宋体" w:eastAsia="宋体" w:cs="宋体" w:hint="eastAsia"/>
          <w:color w:val="auto"/>
          <w:sz w:val="24"/>
          <w:szCs w:val="24"/>
          <w:lang w:val="en-US" w:eastAsia="zh-CN"/>
        </w:rPr>
        <w:t xml:space="preserve">41</w:t>
      </w:r>
      <w:r>
        <w:rPr>
          <w:rFonts w:ascii="宋体" w:eastAsia="宋体" w:cs="宋体" w:hint="eastAsia"/>
          <w:color w:val="auto"/>
          <w:sz w:val="24"/>
          <w:szCs w:val="24"/>
        </w:rPr>
        <w:t xml:space="preserve">万立方米，按生产规模15万立方米/年计算，矿山服务年限为9.</w:t>
      </w:r>
      <w:r>
        <w:rPr>
          <w:rFonts w:ascii="宋体" w:eastAsia="宋体" w:cs="宋体" w:hint="eastAsia"/>
          <w:color w:val="auto"/>
          <w:sz w:val="24"/>
          <w:szCs w:val="24"/>
          <w:lang w:val="en-US" w:eastAsia="zh-CN"/>
        </w:rPr>
        <w:t xml:space="preserve">5</w:t>
      </w:r>
      <w:r>
        <w:rPr>
          <w:rFonts w:ascii="宋体" w:eastAsia="宋体" w:cs="宋体" w:hint="eastAsia"/>
          <w:color w:val="auto"/>
          <w:sz w:val="24"/>
          <w:szCs w:val="24"/>
        </w:rPr>
        <w:t xml:space="preserve">年。</w:t>
      </w:r>
      <w:r>
        <w:rPr>
          <w:rFonts w:hint="eastAsia"/>
          <w:color w:val="auto"/>
          <w:sz w:val="24"/>
          <w:szCs w:val="24"/>
        </w:rPr>
        <w:t xml:space="preserve">矿山采用露天开采，</w:t>
      </w:r>
      <w:r>
        <w:rPr>
          <w:rFonts w:ascii="Times New Roman" w:hAnsi="Times New Roman" w:hint="eastAsia"/>
          <w:color w:val="auto"/>
          <w:sz w:val="24"/>
          <w:szCs w:val="24"/>
        </w:rPr>
        <w:t xml:space="preserve">公路开拓、汽车运输方案</w:t>
      </w:r>
      <w:r>
        <w:rPr>
          <w:rFonts w:hint="eastAsia"/>
          <w:color w:val="auto"/>
          <w:sz w:val="24"/>
          <w:szCs w:val="24"/>
        </w:rPr>
        <w:t xml:space="preserve">。</w:t>
      </w:r>
      <w:r>
        <w:rPr>
          <w:color w:val="auto"/>
          <w:kern w:val="10"/>
          <w:sz w:val="24"/>
        </w:rPr>
        <w:t xml:space="preserve">矿区由采矿场、</w:t>
      </w:r>
      <w:r>
        <w:rPr>
          <w:rFonts w:hint="eastAsia"/>
          <w:color w:val="auto"/>
          <w:sz w:val="24"/>
        </w:rPr>
        <w:t xml:space="preserve">矿山道路、</w:t>
      </w:r>
      <w:r>
        <w:rPr>
          <w:rFonts w:hint="eastAsia"/>
          <w:color w:val="auto"/>
          <w:kern w:val="10"/>
          <w:sz w:val="24"/>
        </w:rPr>
        <w:t xml:space="preserve">排土场、加工厂及工业场地</w:t>
      </w:r>
      <w:r>
        <w:rPr>
          <w:color w:val="auto"/>
          <w:kern w:val="10"/>
          <w:sz w:val="24"/>
        </w:rPr>
        <w:t xml:space="preserve">等几部分组成</w:t>
      </w:r>
      <w:r>
        <w:rPr>
          <w:rFonts w:hint="eastAsia"/>
          <w:color w:val="auto"/>
          <w:kern w:val="10"/>
          <w:sz w:val="24"/>
          <w:szCs w:val="24"/>
        </w:rPr>
        <w:t xml:space="preserve">。</w:t>
      </w:r>
    </w:p>
    <w:p>
      <w:pPr>
        <w:spacing w:line="360" w:lineRule="auto"/>
        <w:ind w:firstLine="540" w:firstLineChars="225"/>
        <w:rPr>
          <w:rFonts w:ascii="宋体"/>
          <w:color w:val="auto"/>
          <w:sz w:val="24"/>
        </w:rPr>
      </w:pPr>
      <w:r>
        <w:rPr>
          <w:rFonts w:ascii="宋体" w:hint="eastAsia"/>
          <w:color w:val="auto"/>
          <w:sz w:val="24"/>
        </w:rPr>
        <w:t xml:space="preserve">1、采矿场</w:t>
      </w:r>
    </w:p>
    <w:p>
      <w:pPr>
        <w:spacing w:line="360" w:lineRule="auto"/>
        <w:ind w:firstLine="480" w:firstLineChars="200"/>
        <w:rPr>
          <w:rFonts w:ascii="宋体"/>
          <w:color w:val="auto"/>
          <w:sz w:val="24"/>
        </w:rPr>
      </w:pPr>
      <w:r>
        <w:rPr>
          <w:rFonts w:ascii="宋体" w:hint="eastAsia"/>
          <w:color w:val="auto"/>
          <w:sz w:val="24"/>
        </w:rPr>
        <w:t xml:space="preserve">原采矿场位于矿区西南部，占地面积2.30ha，</w:t>
      </w:r>
      <w:r>
        <w:rPr>
          <w:rFonts w:ascii="宋体" w:cs="宋体" w:hint="eastAsia"/>
          <w:color w:val="auto"/>
          <w:sz w:val="24"/>
          <w:szCs w:val="24"/>
        </w:rPr>
        <w:t xml:space="preserve">目前在矿区范围内大体形成+1970、+1960、+1950、+1940、+1930、+1920、+1910、+1900等剥离及开采平台，最终台阶高度10m左右。</w:t>
      </w:r>
    </w:p>
    <w:p>
      <w:pPr>
        <w:spacing w:line="360" w:lineRule="auto"/>
        <w:ind w:firstLine="480" w:firstLineChars="200"/>
        <w:rPr>
          <w:rFonts w:ascii="宋体"/>
          <w:color w:val="auto"/>
          <w:kern w:val="10"/>
          <w:sz w:val="24"/>
        </w:rPr>
      </w:pPr>
      <w:r>
        <w:rPr>
          <w:rFonts w:ascii="宋体" w:cs="宋体" w:hint="eastAsia"/>
          <w:color w:val="auto"/>
          <w:kern w:val="10"/>
          <w:sz w:val="24"/>
        </w:rPr>
        <w:t xml:space="preserve">采矿场未来占地面积将达到14.49ha，分三个块段。其中第一块段位于矿区西南部（原采矿权范围南侧），占地0.9ha，最高+1966m，最低开采水平+1890m，分8个台阶剥采，最终台阶高度10m；第二块段位于矿区西部（即原采矿权范围西北侧），占地2.68ha，最高+1966m，最低开采水平+1890m，分11个台阶剥采，最终台阶高度10m；第三块段为矿区主要采矿场，位于矿区原采矿权范围东北侧，占地10.91ha，最高+1983m，最低开采水平+1880m，分8个台阶剥采，最终台阶高度10m。</w:t>
      </w:r>
    </w:p>
    <w:p>
      <w:pPr>
        <w:pStyle w:val="样式35"/>
        <w:spacing w:line="360" w:lineRule="auto"/>
        <w:ind w:firstLine="480" w:firstLineChars="200"/>
        <w:rPr>
          <w:color w:val="auto"/>
          <w:kern w:val="10"/>
          <w:sz w:val="24"/>
        </w:rPr>
      </w:pPr>
      <w:r>
        <w:rPr>
          <w:rFonts w:hint="eastAsia"/>
          <w:color w:val="auto"/>
          <w:kern w:val="10"/>
          <w:sz w:val="24"/>
        </w:rPr>
        <w:t xml:space="preserve">根据划定采矿权范围内地质和地形地貌特征以及以往开采情况，将矿床划分为三个块段分段开采</w:t>
      </w:r>
      <w:r>
        <w:rPr>
          <w:color w:val="auto"/>
          <w:kern w:val="10"/>
          <w:sz w:val="24"/>
        </w:rPr>
        <w:t xml:space="preserve">。</w:t>
      </w:r>
      <w:r>
        <w:rPr>
          <w:rFonts w:hint="eastAsia"/>
          <w:color w:val="auto"/>
          <w:kern w:val="10"/>
          <w:sz w:val="24"/>
        </w:rPr>
        <w:t xml:space="preserve">首先开采第二块段，然后开采第三块段，最后开采第一块段。</w:t>
      </w:r>
    </w:p>
    <w:p>
      <w:pPr>
        <w:pStyle w:val="样式35"/>
        <w:spacing w:line="360" w:lineRule="auto"/>
        <w:ind w:firstLine="480" w:firstLineChars="200"/>
        <w:rPr>
          <w:rFonts w:ascii="宋体"/>
          <w:color w:val="auto"/>
          <w:sz w:val="24"/>
        </w:rPr>
      </w:pPr>
      <w:r>
        <w:rPr>
          <w:rFonts w:ascii="宋体" w:hint="eastAsia"/>
          <w:color w:val="auto"/>
          <w:sz w:val="24"/>
        </w:rPr>
        <w:t xml:space="preserve">采场构成要素如下：</w:t>
      </w:r>
    </w:p>
    <w:p>
      <w:pPr>
        <w:pStyle w:val="样式35"/>
        <w:spacing w:line="360" w:lineRule="auto"/>
        <w:ind w:firstLine="480" w:firstLineChars="200"/>
        <w:rPr>
          <w:color w:val="auto"/>
          <w:sz w:val="24"/>
          <w:szCs w:val="24"/>
        </w:rPr>
      </w:pPr>
      <w:r>
        <w:rPr>
          <w:color w:val="auto"/>
          <w:sz w:val="24"/>
          <w:szCs w:val="24"/>
        </w:rPr>
        <w:t xml:space="preserve">最终台阶高度：</w:t>
      </w:r>
      <w:r>
        <w:rPr>
          <w:rFonts w:hint="eastAsia"/>
          <w:color w:val="auto"/>
          <w:sz w:val="24"/>
          <w:szCs w:val="24"/>
        </w:rPr>
        <w:t xml:space="preserve">10</w:t>
      </w:r>
      <w:r>
        <w:rPr>
          <w:color w:val="auto"/>
          <w:sz w:val="24"/>
          <w:szCs w:val="24"/>
        </w:rPr>
        <w:t xml:space="preserve">m；     </w:t>
      </w:r>
      <w:r>
        <w:rPr>
          <w:rFonts w:hint="eastAsia"/>
          <w:color w:val="auto"/>
          <w:sz w:val="24"/>
          <w:szCs w:val="24"/>
        </w:rPr>
        <w:t xml:space="preserve">               </w:t>
      </w:r>
      <w:r>
        <w:rPr>
          <w:color w:val="auto"/>
          <w:sz w:val="24"/>
          <w:szCs w:val="24"/>
        </w:rPr>
        <w:t xml:space="preserve">台阶坡面角：</w:t>
      </w:r>
      <w:r>
        <w:rPr>
          <w:rFonts w:hint="eastAsia"/>
          <w:color w:val="auto"/>
          <w:sz w:val="24"/>
          <w:szCs w:val="24"/>
        </w:rPr>
        <w:t xml:space="preserve">45</w:t>
      </w:r>
      <w:r>
        <w:rPr>
          <w:color w:val="auto"/>
          <w:sz w:val="24"/>
          <w:szCs w:val="24"/>
        </w:rPr>
        <w:t xml:space="preserve">°；</w:t>
      </w:r>
    </w:p>
    <w:p>
      <w:pPr>
        <w:pStyle w:val="样式35"/>
        <w:spacing w:line="360" w:lineRule="auto"/>
        <w:ind w:firstLine="480" w:firstLineChars="200"/>
        <w:rPr>
          <w:color w:val="auto"/>
          <w:sz w:val="24"/>
          <w:szCs w:val="24"/>
        </w:rPr>
      </w:pPr>
      <w:r>
        <w:rPr>
          <w:color w:val="auto"/>
          <w:sz w:val="24"/>
          <w:szCs w:val="24"/>
        </w:rPr>
        <w:t xml:space="preserve">安全平台宽度：</w:t>
      </w:r>
      <w:r>
        <w:rPr>
          <w:rFonts w:hint="eastAsia"/>
          <w:color w:val="auto"/>
          <w:sz w:val="24"/>
          <w:szCs w:val="24"/>
        </w:rPr>
        <w:t xml:space="preserve">3</w:t>
      </w:r>
      <w:r>
        <w:rPr>
          <w:color w:val="auto"/>
          <w:sz w:val="24"/>
          <w:szCs w:val="24"/>
        </w:rPr>
        <w:t xml:space="preserve">m；</w:t>
      </w:r>
      <w:r>
        <w:rPr>
          <w:rFonts w:hint="eastAsia"/>
          <w:color w:val="auto"/>
          <w:sz w:val="24"/>
          <w:szCs w:val="24"/>
        </w:rPr>
        <w:t xml:space="preserve">                     </w:t>
      </w:r>
      <w:r>
        <w:rPr>
          <w:color w:val="auto"/>
          <w:sz w:val="24"/>
          <w:szCs w:val="24"/>
        </w:rPr>
        <w:t xml:space="preserve">清扫平台宽度：</w:t>
      </w:r>
      <w:r>
        <w:rPr>
          <w:rFonts w:hint="eastAsia"/>
          <w:color w:val="auto"/>
          <w:sz w:val="24"/>
          <w:szCs w:val="24"/>
        </w:rPr>
        <w:t xml:space="preserve">4</w:t>
      </w:r>
      <w:r>
        <w:rPr>
          <w:color w:val="auto"/>
          <w:sz w:val="24"/>
          <w:szCs w:val="24"/>
        </w:rPr>
        <w:t xml:space="preserve">m</w:t>
      </w:r>
      <w:r>
        <w:rPr>
          <w:rFonts w:hint="eastAsia"/>
          <w:color w:val="auto"/>
          <w:sz w:val="24"/>
          <w:szCs w:val="24"/>
        </w:rPr>
        <w:t xml:space="preserve">；</w:t>
      </w:r>
    </w:p>
    <w:p>
      <w:pPr>
        <w:pStyle w:val="NormalIndent"/>
        <w:spacing w:line="360" w:lineRule="auto"/>
        <w:ind w:left="420" w:firstLine="140"/>
        <w:rPr>
          <w:rFonts w:ascii="宋体" w:eastAsia="宋体"/>
          <w:color w:val="auto"/>
          <w:sz w:val="24"/>
          <w:szCs w:val="24"/>
        </w:rPr>
      </w:pPr>
      <w:r>
        <w:rPr>
          <w:rFonts w:ascii="宋体" w:hint="eastAsia"/>
          <w:color w:val="auto"/>
          <w:sz w:val="24"/>
          <w:szCs w:val="24"/>
        </w:rPr>
        <w:t xml:space="preserve">（每隔2个安全平台设1个清扫平台）</w:t>
      </w:r>
      <w:r>
        <w:rPr>
          <w:rFonts w:ascii="宋体"/>
          <w:color w:val="auto"/>
          <w:sz w:val="24"/>
          <w:szCs w:val="24"/>
        </w:rPr>
        <w:t xml:space="preserve">。</w:t>
      </w:r>
    </w:p>
    <w:p>
      <w:pPr>
        <w:spacing w:line="360" w:lineRule="auto"/>
        <w:ind w:firstLine="540" w:firstLineChars="225"/>
        <w:rPr>
          <w:rFonts w:ascii="宋体"/>
          <w:color w:val="auto"/>
          <w:sz w:val="24"/>
        </w:rPr>
      </w:pPr>
      <w:r>
        <w:rPr>
          <w:color w:val="auto"/>
          <w:sz w:val="24"/>
        </w:rPr>
        <w:t xml:space="preserve">采矿工艺为：</w:t>
      </w:r>
      <w:r>
        <w:rPr>
          <w:rFonts w:hint="eastAsia"/>
          <w:color w:val="auto"/>
          <w:sz w:val="24"/>
        </w:rPr>
        <w:t xml:space="preserve">剥离</w:t>
      </w:r>
      <w:r>
        <w:rPr>
          <w:color w:val="auto"/>
          <w:sz w:val="24"/>
        </w:rPr>
        <w:t xml:space="preserve">－</w:t>
      </w:r>
      <w:r>
        <w:rPr>
          <w:rFonts w:hint="eastAsia"/>
          <w:color w:val="auto"/>
          <w:sz w:val="24"/>
        </w:rPr>
        <w:t xml:space="preserve">挖采</w:t>
      </w:r>
      <w:r>
        <w:rPr>
          <w:color w:val="auto"/>
          <w:sz w:val="24"/>
        </w:rPr>
        <w:t xml:space="preserve">－</w:t>
      </w:r>
      <w:r>
        <w:rPr>
          <w:rFonts w:hint="eastAsia"/>
          <w:color w:val="auto"/>
          <w:sz w:val="24"/>
        </w:rPr>
        <w:t xml:space="preserve">装载</w:t>
      </w:r>
      <w:r>
        <w:rPr>
          <w:color w:val="auto"/>
          <w:sz w:val="24"/>
        </w:rPr>
        <w:t xml:space="preserve">－</w:t>
      </w:r>
      <w:r>
        <w:rPr>
          <w:rFonts w:hint="eastAsia"/>
          <w:color w:val="auto"/>
          <w:sz w:val="24"/>
        </w:rPr>
        <w:t xml:space="preserve">运输</w:t>
      </w:r>
      <w:r>
        <w:rPr>
          <w:rFonts w:ascii="宋体"/>
          <w:color w:val="auto"/>
          <w:sz w:val="24"/>
        </w:rPr>
        <w:t xml:space="preserve">。</w:t>
      </w:r>
    </w:p>
    <w:p>
      <w:pPr>
        <w:pStyle w:val="段"/>
        <w:spacing w:line="360" w:lineRule="auto"/>
        <w:rPr>
          <w:color w:val="auto"/>
          <w:sz w:val="24"/>
        </w:rPr>
      </w:pPr>
      <w:r>
        <w:rPr>
          <w:rFonts w:hint="eastAsia"/>
          <w:color w:val="auto"/>
          <w:sz w:val="24"/>
        </w:rPr>
        <w:t xml:space="preserve">2、矿山道路（见图片3）</w:t>
      </w:r>
    </w:p>
    <w:p>
      <w:pPr>
        <w:spacing w:line="360" w:lineRule="auto"/>
        <w:ind w:firstLine="480" w:firstLineChars="200"/>
        <w:rPr>
          <w:rFonts w:ascii="宋体" w:cs="宋体"/>
          <w:color w:val="auto"/>
          <w:kern w:val="10"/>
          <w:sz w:val="24"/>
          <w:szCs w:val="24"/>
        </w:rPr>
      </w:pPr>
      <w:r>
        <w:rPr>
          <w:rFonts w:ascii="宋体" w:cs="宋体" w:hint="eastAsia"/>
          <w:color w:val="auto"/>
          <w:kern w:val="10"/>
          <w:sz w:val="24"/>
          <w:szCs w:val="24"/>
        </w:rPr>
        <w:t xml:space="preserve">矿山道路分进出矿山道路和简易上下山道路。</w:t>
      </w:r>
    </w:p>
    <w:p>
      <w:pPr>
        <w:spacing w:line="360" w:lineRule="auto"/>
        <w:ind w:firstLine="480" w:firstLineChars="200"/>
        <w:rPr>
          <w:rFonts w:ascii="宋体" w:cs="宋体"/>
          <w:color w:val="auto"/>
          <w:kern w:val="10"/>
          <w:sz w:val="24"/>
        </w:rPr>
      </w:pPr>
      <w:r>
        <w:rPr>
          <w:rFonts w:ascii="宋体" w:cs="宋体" w:hint="eastAsia"/>
          <w:color w:val="auto"/>
          <w:kern w:val="10"/>
          <w:sz w:val="24"/>
        </w:rPr>
        <w:t xml:space="preserve">进出矿山道路已建成，位于矿区东南部（原采矿权范围东侧），主要用于进出矿山及产品外运。道路长90m，东端与松树沟县道连接。混凝土路面，路面宽度6m，西段设有洗车池。</w:t>
      </w:r>
    </w:p>
    <w:p>
      <w:pPr>
        <w:pStyle w:val="段"/>
        <w:spacing w:line="360" w:lineRule="auto"/>
        <w:ind w:firstLine="0" w:firstLineChars="0"/>
        <w:rPr>
          <w:color w:val="auto"/>
          <w:sz w:val="24"/>
        </w:rPr>
      </w:pPr>
      <w:r>
        <w:rPr>
          <w:rFonts w:hint="eastAsia"/>
          <w:color w:val="auto"/>
          <w:sz w:val="24"/>
        </w:rPr>
        <w:drawing>
          <wp:inline distT="0" distB="0" distL="114300" distR="114300">
            <wp:extent cx="5492750" cy="3107055"/>
            <wp:effectExtent l="0" t="0" r="43" b="48"/>
            <wp:docPr id="59" name="_x0000_i2210" descr="IMG_20191101_11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10"/>
                    <pic:cNvPicPr/>
                  </pic:nvPicPr>
                  <pic:blipFill>
                    <a:blip r:embed="rId32"/>
                    <a:srcRect l="0" t="13594" r="0" b="10989"/>
                    <a:stretch>
                      <a:fillRect/>
                    </a:stretch>
                  </pic:blipFill>
                  <pic:spPr>
                    <a:xfrm rot="0">
                      <a:off x="0" y="0"/>
                      <a:ext cx="5492750" cy="3107055"/>
                    </a:xfrm>
                    <a:prstGeom prst="rect">
                      <a:avLst/>
                    </a:prstGeom>
                    <a:noFill/>
                    <a:ln>
                      <a:noFill/>
                    </a:ln>
                  </pic:spPr>
                </pic:pic>
              </a:graphicData>
            </a:graphic>
          </wp:inline>
        </w:drawing>
      </w:r>
    </w:p>
    <w:p>
      <w:pPr>
        <w:spacing w:line="360" w:lineRule="auto"/>
        <w:ind w:firstLine="540" w:firstLineChars="225"/>
        <w:rPr>
          <w:rFonts w:ascii="宋体"/>
          <w:b/>
          <w:color w:val="auto"/>
          <w:sz w:val="24"/>
          <w:szCs w:val="24"/>
        </w:rPr>
      </w:pPr>
      <w:r>
        <w:rPr>
          <w:rFonts w:ascii="宋体" w:hint="eastAsia"/>
          <w:b/>
          <w:color w:val="auto"/>
          <w:sz w:val="24"/>
          <w:szCs w:val="24"/>
        </w:rPr>
        <w:t xml:space="preserve">图片3                      进出矿山道路</w:t>
      </w:r>
    </w:p>
    <w:p>
      <w:pPr>
        <w:spacing w:line="360" w:lineRule="auto"/>
        <w:ind w:firstLine="480" w:firstLineChars="200"/>
        <w:rPr>
          <w:rFonts w:ascii="宋体" w:cs="宋体"/>
          <w:color w:val="auto"/>
          <w:kern w:val="10"/>
          <w:sz w:val="24"/>
        </w:rPr>
      </w:pPr>
      <w:r>
        <w:rPr>
          <w:rFonts w:ascii="宋体" w:cs="宋体" w:hint="eastAsia"/>
          <w:color w:val="auto"/>
          <w:kern w:val="10"/>
          <w:sz w:val="24"/>
        </w:rPr>
        <w:t xml:space="preserve">矿山简易上下山道路为本次新建，设计从加工厂地北侧起坡，沿马莲沟北坡Z形往返盘旋上山，并在近山顶部位分岔，分别通向采矿场和排土场。生产期主要用于用于采掘设备上下山和排土运输，矿山闭坑后用于当地村民上下山。设计道路总长500米，路面宽度4m，会车段宽度8m，最大纵坡20%，最小转弯半径15m。</w:t>
      </w:r>
    </w:p>
    <w:p>
      <w:pPr>
        <w:pStyle w:val="段"/>
        <w:spacing w:line="360" w:lineRule="auto"/>
        <w:rPr>
          <w:color w:val="auto"/>
          <w:sz w:val="24"/>
        </w:rPr>
      </w:pPr>
      <w:r>
        <w:rPr>
          <w:rFonts w:hint="eastAsia"/>
          <w:color w:val="auto"/>
          <w:sz w:val="24"/>
        </w:rPr>
        <w:t xml:space="preserve">3、排土场</w:t>
      </w:r>
    </w:p>
    <w:p>
      <w:pPr>
        <w:spacing w:line="360" w:lineRule="auto"/>
        <w:ind w:firstLine="480" w:firstLineChars="200"/>
        <w:rPr>
          <w:rFonts w:ascii="宋体" w:cs="宋体"/>
          <w:color w:val="auto"/>
          <w:kern w:val="10"/>
          <w:sz w:val="24"/>
        </w:rPr>
      </w:pPr>
      <w:r>
        <w:rPr>
          <w:rFonts w:ascii="宋体" w:cs="宋体" w:hint="eastAsia"/>
          <w:color w:val="auto"/>
          <w:kern w:val="10"/>
          <w:sz w:val="24"/>
        </w:rPr>
        <w:t xml:space="preserve">矿区土层剥离量很大，故矿区西侧（马莲沟上游两岔沟）和矿区东北侧山沟均作为排土场。</w:t>
      </w:r>
    </w:p>
    <w:p>
      <w:pPr>
        <w:spacing w:line="360" w:lineRule="auto"/>
        <w:ind w:firstLine="480" w:firstLineChars="200"/>
        <w:rPr>
          <w:rFonts w:ascii="宋体" w:cs="宋体"/>
          <w:color w:val="auto"/>
          <w:kern w:val="10"/>
          <w:sz w:val="24"/>
        </w:rPr>
      </w:pPr>
      <w:r>
        <w:rPr>
          <w:rFonts w:ascii="宋体" w:cs="宋体" w:hint="eastAsia"/>
          <w:color w:val="auto"/>
          <w:kern w:val="10"/>
          <w:sz w:val="24"/>
        </w:rPr>
        <w:t xml:space="preserve">矿区西侧马莲沟上游南岔沟以往已经作为排土场填土，填土面积约3万平方米，今后继续向西填沟，将已经填充区可适当填高，并将西侧洼地全部填平。</w:t>
      </w:r>
    </w:p>
    <w:p>
      <w:pPr>
        <w:spacing w:line="360" w:lineRule="auto"/>
        <w:ind w:firstLine="480" w:firstLineChars="200"/>
        <w:rPr>
          <w:rFonts w:ascii="宋体" w:cs="宋体"/>
          <w:color w:val="auto"/>
          <w:kern w:val="10"/>
          <w:sz w:val="24"/>
        </w:rPr>
      </w:pPr>
      <w:r>
        <w:rPr>
          <w:rFonts w:ascii="宋体" w:cs="宋体" w:hint="eastAsia"/>
          <w:color w:val="auto"/>
          <w:kern w:val="10"/>
          <w:sz w:val="24"/>
        </w:rPr>
        <w:t xml:space="preserve">马莲沟上游北岔沟作为基建期排土场填土，可填土范围面积约0.8万平方米，基建排土中分层压实排土，排土场最终台阶坡面角控制在45°以下，最终边坡控制在</w:t>
      </w:r>
      <w:r>
        <w:rPr>
          <w:rFonts w:ascii="宋体" w:cs="宋体" w:hint="eastAsia"/>
          <w:color w:val="FF0000"/>
          <w:kern w:val="10"/>
          <w:sz w:val="24"/>
        </w:rPr>
        <w:t xml:space="preserve">3</w:t>
      </w:r>
      <w:r>
        <w:rPr>
          <w:rFonts w:ascii="宋体" w:cs="宋体" w:hint="eastAsia"/>
          <w:color w:val="FF0000"/>
          <w:kern w:val="10"/>
          <w:sz w:val="24"/>
          <w:lang w:val="en-US" w:eastAsia="zh-CN"/>
        </w:rPr>
        <w:t xml:space="preserve">5</w:t>
      </w:r>
      <w:r>
        <w:rPr>
          <w:rFonts w:ascii="宋体" w:cs="宋体" w:hint="eastAsia"/>
          <w:color w:val="FF0000"/>
          <w:kern w:val="10"/>
          <w:sz w:val="24"/>
        </w:rPr>
        <w:t xml:space="preserve">°</w:t>
      </w:r>
      <w:r>
        <w:rPr>
          <w:rFonts w:ascii="宋体" w:cs="宋体" w:hint="eastAsia"/>
          <w:color w:val="auto"/>
          <w:kern w:val="10"/>
          <w:sz w:val="24"/>
        </w:rPr>
        <w:t xml:space="preserve">以下。</w:t>
      </w:r>
    </w:p>
    <w:p>
      <w:pPr>
        <w:spacing w:line="360" w:lineRule="auto"/>
        <w:ind w:firstLine="480" w:firstLineChars="200"/>
        <w:rPr>
          <w:rFonts w:ascii="宋体" w:cs="宋体"/>
          <w:color w:val="auto"/>
          <w:kern w:val="10"/>
          <w:sz w:val="24"/>
        </w:rPr>
      </w:pPr>
      <w:r>
        <w:rPr>
          <w:rFonts w:ascii="宋体" w:cs="宋体" w:hint="eastAsia"/>
          <w:color w:val="auto"/>
          <w:kern w:val="10"/>
          <w:sz w:val="24"/>
        </w:rPr>
        <w:t xml:space="preserve">矿区东北侧山沟作为采矿场第三块段的基建期及生产期排土场。该沟可填土范围面积约3万平方米。排土前沟口首先埋置内径不小于800mm的钢筋砼排水管（总长度约70m），并修筑拦土坝，然后进行排土。排土分层压实，排土场最终台阶坡面角控制在45°以下，最终边坡控制在35°以下。</w:t>
      </w:r>
    </w:p>
    <w:p>
      <w:pPr>
        <w:spacing w:line="360" w:lineRule="auto"/>
        <w:ind w:firstLine="480" w:firstLineChars="200"/>
        <w:rPr>
          <w:rFonts w:ascii="宋体" w:cs="宋体"/>
          <w:color w:val="auto"/>
          <w:sz w:val="24"/>
        </w:rPr>
      </w:pPr>
      <w:r>
        <w:rPr>
          <w:rFonts w:ascii="宋体" w:cs="宋体" w:hint="eastAsia"/>
          <w:color w:val="auto"/>
          <w:sz w:val="24"/>
        </w:rPr>
        <w:t xml:space="preserve">由于矿区剥离量很大，以上三个排土场不满足排土需要，故在采矿场分段采矿基础上，通过回填采空区排土。采空区回填在第二块段采完后开始，由南西向北东逐段逐层回填，设计回填区总面积11万平方米，填土最大标高+1925m。</w:t>
      </w:r>
      <w:r>
        <w:rPr>
          <w:rFonts w:ascii="宋体" w:cs="宋体" w:hint="eastAsia"/>
          <w:color w:val="auto"/>
          <w:kern w:val="10"/>
          <w:sz w:val="24"/>
        </w:rPr>
        <w:t xml:space="preserve">排土分层压实，排土场最终台阶坡面角控制在45°以下，最终边坡控制在35°以下。</w:t>
      </w:r>
    </w:p>
    <w:p>
      <w:pPr>
        <w:spacing w:line="360" w:lineRule="auto"/>
        <w:ind w:firstLine="480" w:firstLineChars="200"/>
        <w:rPr>
          <w:rFonts w:ascii="宋体" w:cs="宋体"/>
          <w:color w:val="auto"/>
          <w:kern w:val="10"/>
          <w:sz w:val="24"/>
        </w:rPr>
      </w:pPr>
      <w:r>
        <w:rPr>
          <w:rFonts w:ascii="宋体" w:cs="宋体" w:hint="eastAsia"/>
          <w:color w:val="auto"/>
          <w:kern w:val="10"/>
          <w:sz w:val="24"/>
        </w:rPr>
        <w:t xml:space="preserve">在排土场周边及边坡关键部位修建截排水沟，并安装预制混凝土槽，防止雨水冲刷，且在暴雨季节时应对排土场及时监测，防止发生边坡坍塌、滑坡、泥石流等次生地质灾害。</w:t>
      </w:r>
    </w:p>
    <w:p>
      <w:pPr>
        <w:pStyle w:val="段"/>
        <w:spacing w:line="360" w:lineRule="auto"/>
        <w:rPr>
          <w:rFonts w:ascii="宋体" w:eastAsia="宋体" w:cs="宋体"/>
          <w:color w:val="auto"/>
          <w:sz w:val="24"/>
        </w:rPr>
      </w:pPr>
      <w:r>
        <w:rPr>
          <w:rFonts w:ascii="宋体" w:eastAsia="宋体" w:cs="宋体" w:hint="eastAsia"/>
          <w:color w:val="auto"/>
          <w:sz w:val="24"/>
        </w:rPr>
        <w:t xml:space="preserve">4、</w:t>
      </w:r>
      <w:r>
        <w:rPr>
          <w:rFonts w:ascii="宋体" w:eastAsia="宋体" w:cs="宋体" w:hint="eastAsia"/>
          <w:color w:val="auto"/>
          <w:kern w:val="10"/>
          <w:sz w:val="24"/>
        </w:rPr>
        <w:t xml:space="preserve">加工厂及工业场地（见图片4、5）</w:t>
      </w:r>
    </w:p>
    <w:p>
      <w:pPr>
        <w:spacing w:line="360" w:lineRule="auto"/>
        <w:ind w:firstLine="480" w:firstLineChars="200"/>
        <w:rPr>
          <w:rFonts w:ascii="宋体" w:cs="宋体"/>
          <w:color w:val="auto"/>
          <w:sz w:val="24"/>
        </w:rPr>
      </w:pPr>
      <w:r>
        <w:rPr>
          <w:rFonts w:ascii="宋体" w:cs="宋体" w:hint="eastAsia"/>
          <w:color w:val="auto"/>
          <w:sz w:val="24"/>
        </w:rPr>
        <w:t xml:space="preserve">矿山加工厂已经建成，位于矿区南部（马莲沟），总占地面积约11000</w:t>
      </w:r>
      <w:r>
        <w:rPr>
          <w:rFonts w:ascii="宋体" w:cs="宋体" w:hint="eastAsia"/>
          <w:color w:val="auto"/>
          <w:kern w:val="10"/>
          <w:sz w:val="24"/>
        </w:rPr>
        <w:t xml:space="preserve">m</w:t>
      </w:r>
      <w:r>
        <w:rPr>
          <w:rFonts w:ascii="宋体" w:cs="宋体" w:hint="eastAsia"/>
          <w:color w:val="auto"/>
          <w:kern w:val="10"/>
          <w:sz w:val="24"/>
          <w:vertAlign w:val="superscript"/>
        </w:rPr>
        <w:t xml:space="preserve">2</w:t>
      </w:r>
      <w:r>
        <w:rPr>
          <w:rFonts w:ascii="宋体" w:cs="宋体" w:hint="eastAsia"/>
          <w:color w:val="auto"/>
          <w:sz w:val="24"/>
        </w:rPr>
        <w:t xml:space="preserve">，其中加工大棚</w:t>
      </w:r>
      <w:r>
        <w:rPr>
          <w:rFonts w:ascii="宋体" w:cs="宋体" w:hint="eastAsia"/>
          <w:color w:val="auto"/>
          <w:kern w:val="10"/>
          <w:sz w:val="24"/>
        </w:rPr>
        <w:t xml:space="preserve">占地面积1571m</w:t>
      </w:r>
      <w:r>
        <w:rPr>
          <w:rFonts w:ascii="宋体" w:cs="宋体" w:hint="eastAsia"/>
          <w:color w:val="auto"/>
          <w:kern w:val="10"/>
          <w:sz w:val="24"/>
          <w:vertAlign w:val="superscript"/>
        </w:rPr>
        <w:t xml:space="preserve">2</w:t>
      </w:r>
      <w:r>
        <w:rPr>
          <w:rFonts w:ascii="宋体" w:cs="宋体" w:hint="eastAsia"/>
          <w:color w:val="auto"/>
          <w:kern w:val="10"/>
          <w:sz w:val="24"/>
        </w:rPr>
        <w:t xml:space="preserve">、</w:t>
      </w:r>
      <w:r>
        <w:rPr>
          <w:rFonts w:ascii="宋体" w:cs="宋体" w:hint="eastAsia"/>
          <w:color w:val="auto"/>
          <w:sz w:val="24"/>
        </w:rPr>
        <w:t xml:space="preserve">堆料大棚</w:t>
      </w:r>
      <w:r>
        <w:rPr>
          <w:rFonts w:ascii="宋体" w:cs="宋体" w:hint="eastAsia"/>
          <w:color w:val="auto"/>
          <w:kern w:val="10"/>
          <w:sz w:val="24"/>
        </w:rPr>
        <w:t xml:space="preserve">1760m</w:t>
      </w:r>
      <w:r>
        <w:rPr>
          <w:rFonts w:ascii="宋体" w:cs="宋体" w:hint="eastAsia"/>
          <w:color w:val="auto"/>
          <w:kern w:val="10"/>
          <w:sz w:val="24"/>
          <w:vertAlign w:val="superscript"/>
        </w:rPr>
        <w:t xml:space="preserve">2</w:t>
      </w:r>
      <w:r>
        <w:rPr>
          <w:rFonts w:ascii="宋体" w:cs="宋体" w:hint="eastAsia"/>
          <w:color w:val="auto"/>
          <w:sz w:val="24"/>
        </w:rPr>
        <w:t xml:space="preserve">，其余为临时露天堆料场。</w:t>
      </w:r>
    </w:p>
    <w:p>
      <w:pPr>
        <w:pStyle w:val="段"/>
        <w:spacing w:line="360" w:lineRule="auto"/>
        <w:rPr>
          <w:rFonts w:ascii="宋体" w:eastAsia="宋体" w:cs="宋体"/>
          <w:color w:val="auto"/>
          <w:sz w:val="24"/>
        </w:rPr>
      </w:pPr>
      <w:r>
        <w:rPr>
          <w:rFonts w:ascii="宋体" w:eastAsia="宋体" w:cs="宋体" w:hint="eastAsia"/>
          <w:color w:val="auto"/>
          <w:kern w:val="10"/>
          <w:sz w:val="24"/>
        </w:rPr>
        <w:t xml:space="preserve">工业场地位于加工厂东侧，</w:t>
      </w:r>
      <w:r>
        <w:rPr>
          <w:rFonts w:ascii="宋体" w:eastAsia="宋体" w:cs="宋体" w:hint="eastAsia"/>
          <w:color w:val="auto"/>
          <w:sz w:val="24"/>
        </w:rPr>
        <w:t xml:space="preserve">总占地面积约2000</w:t>
      </w:r>
      <w:r>
        <w:rPr>
          <w:rFonts w:ascii="宋体" w:eastAsia="宋体" w:cs="宋体" w:hint="eastAsia"/>
          <w:color w:val="auto"/>
          <w:kern w:val="10"/>
          <w:sz w:val="24"/>
        </w:rPr>
        <w:t xml:space="preserve">m</w:t>
      </w:r>
      <w:r>
        <w:rPr>
          <w:rFonts w:ascii="宋体" w:eastAsia="宋体" w:cs="宋体" w:hint="eastAsia"/>
          <w:color w:val="auto"/>
          <w:kern w:val="10"/>
          <w:sz w:val="24"/>
          <w:vertAlign w:val="superscript"/>
        </w:rPr>
        <w:t xml:space="preserve">2</w:t>
      </w:r>
      <w:r>
        <w:rPr>
          <w:rFonts w:ascii="宋体" w:eastAsia="宋体" w:cs="宋体" w:hint="eastAsia"/>
          <w:color w:val="auto"/>
          <w:sz w:val="24"/>
        </w:rPr>
        <w:t xml:space="preserve">，有工业广场、配电室、办公设施等。</w:t>
      </w:r>
    </w:p>
    <w:p>
      <w:pPr>
        <w:pStyle w:val="段"/>
        <w:spacing w:line="360" w:lineRule="auto"/>
        <w:ind w:firstLine="0" w:firstLineChars="0"/>
        <w:rPr>
          <w:rFonts w:ascii="宋体" w:eastAsia="宋体" w:cs="宋体"/>
          <w:color w:val="auto"/>
          <w:sz w:val="24"/>
        </w:rPr>
      </w:pPr>
      <w:r>
        <w:rPr>
          <w:rFonts w:ascii="宋体" w:eastAsia="宋体" w:cs="宋体" w:hint="eastAsia"/>
          <w:color w:val="auto"/>
          <w:sz w:val="24"/>
        </w:rPr>
        <w:drawing>
          <wp:inline distT="0" distB="0" distL="114300" distR="114300">
            <wp:extent cx="5492750" cy="2867025"/>
            <wp:effectExtent l="0" t="0" r="43" b="44"/>
            <wp:docPr id="60" name="_x0000_i2211" descr="IMG_20191101_11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11"/>
                    <pic:cNvPicPr/>
                  </pic:nvPicPr>
                  <pic:blipFill>
                    <a:blip r:embed="rId33"/>
                    <a:srcRect l="0" t="16676" r="0" b="13733"/>
                    <a:stretch>
                      <a:fillRect/>
                    </a:stretch>
                  </pic:blipFill>
                  <pic:spPr>
                    <a:xfrm rot="0">
                      <a:off x="0" y="0"/>
                      <a:ext cx="5492750" cy="2867025"/>
                    </a:xfrm>
                    <a:prstGeom prst="rect">
                      <a:avLst/>
                    </a:prstGeom>
                    <a:noFill/>
                    <a:ln>
                      <a:noFill/>
                    </a:ln>
                  </pic:spPr>
                </pic:pic>
              </a:graphicData>
            </a:graphic>
          </wp:inline>
        </w:drawing>
      </w:r>
    </w:p>
    <w:p>
      <w:pPr>
        <w:spacing w:line="360" w:lineRule="auto"/>
        <w:ind w:firstLine="540" w:firstLineChars="225"/>
        <w:rPr>
          <w:rFonts w:ascii="宋体"/>
          <w:b/>
          <w:color w:val="auto"/>
          <w:sz w:val="24"/>
          <w:szCs w:val="24"/>
        </w:rPr>
      </w:pPr>
      <w:r>
        <w:rPr>
          <w:rFonts w:ascii="宋体" w:hint="eastAsia"/>
          <w:b/>
          <w:color w:val="auto"/>
          <w:sz w:val="24"/>
          <w:szCs w:val="24"/>
        </w:rPr>
        <w:t xml:space="preserve">图片4                      加工厂及堆料场</w:t>
      </w:r>
    </w:p>
    <w:p>
      <w:pPr>
        <w:pStyle w:val="段"/>
        <w:spacing w:line="360" w:lineRule="auto"/>
        <w:ind w:firstLine="0" w:firstLineChars="0"/>
        <w:rPr>
          <w:rFonts w:ascii="宋体" w:eastAsia="宋体" w:cs="宋体"/>
          <w:color w:val="auto"/>
          <w:sz w:val="24"/>
        </w:rPr>
      </w:pPr>
      <w:r>
        <w:rPr>
          <w:rFonts w:ascii="宋体" w:eastAsia="宋体" w:cs="宋体" w:hint="eastAsia"/>
          <w:color w:val="auto"/>
          <w:sz w:val="24"/>
        </w:rPr>
        <w:drawing>
          <wp:inline distT="0" distB="0" distL="114300" distR="114300">
            <wp:extent cx="5492750" cy="3011170"/>
            <wp:effectExtent l="0" t="0" r="43" b="17"/>
            <wp:docPr id="61" name="_x0000_i2212" descr="IMG_20191101_11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12"/>
                    <pic:cNvPicPr/>
                  </pic:nvPicPr>
                  <pic:blipFill>
                    <a:blip r:embed="rId34"/>
                    <a:srcRect l="0" t="16676" r="0" b="10234"/>
                    <a:stretch>
                      <a:fillRect/>
                    </a:stretch>
                  </pic:blipFill>
                  <pic:spPr>
                    <a:xfrm rot="0">
                      <a:off x="0" y="0"/>
                      <a:ext cx="5492750" cy="3011170"/>
                    </a:xfrm>
                    <a:prstGeom prst="rect">
                      <a:avLst/>
                    </a:prstGeom>
                    <a:noFill/>
                    <a:ln>
                      <a:noFill/>
                    </a:ln>
                  </pic:spPr>
                </pic:pic>
              </a:graphicData>
            </a:graphic>
          </wp:inline>
        </w:drawing>
      </w:r>
    </w:p>
    <w:p>
      <w:pPr>
        <w:spacing w:line="360" w:lineRule="auto"/>
        <w:ind w:firstLine="540" w:firstLineChars="225"/>
        <w:rPr>
          <w:rFonts w:ascii="宋体"/>
          <w:b/>
          <w:color w:val="auto"/>
          <w:sz w:val="24"/>
          <w:szCs w:val="24"/>
        </w:rPr>
      </w:pPr>
      <w:r>
        <w:rPr>
          <w:rFonts w:ascii="宋体" w:hint="eastAsia"/>
          <w:b/>
          <w:color w:val="auto"/>
          <w:sz w:val="24"/>
          <w:szCs w:val="24"/>
        </w:rPr>
        <w:t xml:space="preserve">图片5                      工业场地</w:t>
      </w:r>
    </w:p>
    <w:p>
      <w:pPr>
        <w:pStyle w:val="Heading2"/>
        <w:ind w:firstLine="422" w:firstLineChars="176"/>
        <w:rPr>
          <w:color w:val="auto"/>
          <w:sz w:val="24"/>
          <w:szCs w:val="24"/>
        </w:rPr>
      </w:pPr>
      <w:bookmarkStart w:id="13" w:name="_Toc34726936"/>
      <w:r>
        <w:rPr>
          <w:rFonts w:hint="eastAsia"/>
          <w:color w:val="auto"/>
          <w:sz w:val="24"/>
          <w:szCs w:val="24"/>
        </w:rPr>
        <w:t xml:space="preserve">四、矿山开采历史及现状</w:t>
      </w:r>
      <w:bookmarkEnd w:id="13"/>
    </w:p>
    <w:p>
      <w:pPr>
        <w:spacing w:line="360" w:lineRule="auto"/>
        <w:ind w:firstLine="570"/>
        <w:jc w:val="left"/>
        <w:rPr>
          <w:rFonts w:ascii="宋体" w:cs="宋体"/>
          <w:color w:val="auto"/>
          <w:sz w:val="24"/>
          <w:szCs w:val="24"/>
        </w:rPr>
      </w:pPr>
      <w:r>
        <w:rPr>
          <w:rFonts w:ascii="宋体" w:cs="宋体" w:hint="eastAsia"/>
          <w:color w:val="auto"/>
          <w:sz w:val="24"/>
          <w:szCs w:val="24"/>
        </w:rPr>
        <w:t xml:space="preserve">民和文凯商贸有限公司自2019年3月15日取得本矿区采矿权以来，一直在矿区内开采砂石矿，矿山开采方式为露天台阶式开采，开采规模5万立方米/年。开采方法较正规，开拓系统基本完善。目前在矿区西南侧范围内大体形成+1970、+1960、+1950、+1940、+1930、+1920、+1910、+1900等剥离及开采平台，最终台阶高度10m左右。开采台段边邦安全性良好。</w:t>
      </w:r>
    </w:p>
    <w:p>
      <w:pPr>
        <w:widowControl/>
        <w:adjustRightInd w:val="0"/>
        <w:spacing w:line="360" w:lineRule="auto"/>
        <w:ind w:firstLine="480" w:firstLineChars="200"/>
        <w:textAlignment w:val="baseline"/>
        <w:rPr>
          <w:color w:val="auto"/>
          <w:sz w:val="28"/>
          <w:szCs w:val="28"/>
        </w:rPr>
      </w:pPr>
      <w:r>
        <w:rPr>
          <w:rFonts w:ascii="宋体" w:cs="宋体" w:hint="eastAsia"/>
          <w:color w:val="auto"/>
          <w:sz w:val="24"/>
          <w:szCs w:val="24"/>
          <w:lang w:eastAsia="zh-CN"/>
        </w:rPr>
        <w:t xml:space="preserve">目前矿区山处于停产中，待本次扩大范围采矿许可证及相关手续办理完毕后，矿山将按照</w:t>
      </w:r>
      <w:r>
        <w:rPr>
          <w:rFonts w:ascii="宋体" w:cs="宋体" w:hint="eastAsia"/>
          <w:color w:val="auto"/>
          <w:sz w:val="24"/>
        </w:rPr>
        <w:t xml:space="preserve">民和文凯商贸有限公司委托青海麟翔地质勘查有限责任公司按照</w:t>
      </w:r>
      <w:r>
        <w:rPr>
          <w:rFonts w:ascii="宋体" w:cs="宋体" w:hint="eastAsia"/>
          <w:color w:val="auto"/>
          <w:sz w:val="24"/>
          <w:lang w:eastAsia="zh-CN"/>
        </w:rPr>
        <w:t xml:space="preserve">新</w:t>
      </w:r>
      <w:r>
        <w:rPr>
          <w:rFonts w:ascii="宋体" w:cs="宋体" w:hint="eastAsia"/>
          <w:color w:val="auto"/>
          <w:sz w:val="24"/>
        </w:rPr>
        <w:t xml:space="preserve">采矿权范围编制</w:t>
      </w:r>
      <w:r>
        <w:rPr>
          <w:rFonts w:ascii="宋体" w:cs="宋体" w:hint="eastAsia"/>
          <w:color w:val="auto"/>
          <w:sz w:val="24"/>
          <w:lang w:eastAsia="zh-CN"/>
        </w:rPr>
        <w:t xml:space="preserve">的</w:t>
      </w:r>
      <w:r>
        <w:rPr>
          <w:rFonts w:ascii="宋体" w:cs="宋体" w:hint="eastAsia"/>
          <w:color w:val="auto"/>
          <w:sz w:val="24"/>
        </w:rPr>
        <w:t xml:space="preserve">《青海省民和县松树乡马莲沟建筑用砂矿矿产资源开发利用方案》</w:t>
      </w:r>
      <w:r>
        <w:rPr>
          <w:rFonts w:ascii="宋体" w:cs="宋体" w:hint="eastAsia"/>
          <w:color w:val="auto"/>
          <w:sz w:val="24"/>
          <w:lang w:eastAsia="zh-CN"/>
        </w:rPr>
        <w:t xml:space="preserve">开采</w:t>
      </w:r>
      <w:r>
        <w:rPr>
          <w:rFonts w:ascii="宋体" w:cs="宋体" w:hint="eastAsia"/>
          <w:color w:val="auto"/>
          <w:sz w:val="24"/>
        </w:rPr>
        <w:t xml:space="preserve">。</w:t>
      </w:r>
      <w:r>
        <w:br w:type="page"/>
      </w:r>
    </w:p>
    <w:p>
      <w:pPr>
        <w:pStyle w:val="Heading1"/>
        <w:jc w:val="center"/>
        <w:rPr>
          <w:color w:val="auto"/>
          <w:sz w:val="28"/>
          <w:szCs w:val="28"/>
        </w:rPr>
      </w:pPr>
      <w:bookmarkStart w:id="14" w:name="_Toc34726937"/>
      <w:r>
        <w:rPr>
          <w:rFonts w:hint="eastAsia"/>
          <w:color w:val="auto"/>
          <w:sz w:val="28"/>
          <w:szCs w:val="28"/>
        </w:rPr>
        <w:t xml:space="preserve">第二章  矿区基础信息</w:t>
      </w:r>
      <w:bookmarkEnd w:id="14"/>
    </w:p>
    <w:p>
      <w:pPr>
        <w:pStyle w:val="Heading2"/>
        <w:ind w:firstLine="422" w:firstLineChars="176"/>
        <w:rPr>
          <w:color w:val="auto"/>
          <w:sz w:val="24"/>
          <w:szCs w:val="24"/>
        </w:rPr>
      </w:pPr>
      <w:bookmarkStart w:id="15" w:name="_Toc34726938"/>
      <w:r>
        <w:rPr>
          <w:rFonts w:hint="eastAsia"/>
          <w:color w:val="auto"/>
          <w:sz w:val="24"/>
          <w:szCs w:val="24"/>
        </w:rPr>
        <w:t xml:space="preserve">一、矿区自然地理</w:t>
      </w:r>
      <w:bookmarkEnd w:id="15"/>
    </w:p>
    <w:p>
      <w:pPr>
        <w:spacing w:line="360" w:lineRule="auto"/>
        <w:ind w:firstLine="480" w:firstLineChars="200"/>
        <w:rPr>
          <w:color w:val="auto"/>
          <w:sz w:val="24"/>
        </w:rPr>
      </w:pPr>
      <w:r>
        <w:rPr>
          <w:rFonts w:hint="eastAsia"/>
          <w:color w:val="auto"/>
          <w:sz w:val="24"/>
        </w:rPr>
        <w:t xml:space="preserve">（一）气象</w:t>
      </w:r>
    </w:p>
    <w:p>
      <w:pPr>
        <w:spacing w:line="360" w:lineRule="auto"/>
        <w:ind w:firstLine="480" w:firstLineChars="200"/>
        <w:rPr>
          <w:rFonts w:ascii="宋体"/>
          <w:color w:val="auto"/>
          <w:sz w:val="24"/>
        </w:rPr>
      </w:pPr>
      <w:r>
        <w:rPr>
          <w:rFonts w:ascii="宋体" w:hint="eastAsia"/>
          <w:color w:val="auto"/>
          <w:sz w:val="24"/>
        </w:rPr>
        <w:t xml:space="preserve">矿区一带属高原干旱-半干旱大陆性气候，昼夜温差大，年平均气温约8℃，最高月平均气温23 ℃（7月），最低月平均气温-10℃（元月）。年平均降水量360.9mm，多集中在6-9月份，年蒸发量大于1000mm。11月底封冻，翌年3月解冻。风向多为西北及东南风，平均风速1.7m/s，最大风速18m/s，最大冻土深1.08m，年绝对无霜期184天。</w:t>
      </w:r>
    </w:p>
    <w:p>
      <w:pPr>
        <w:adjustRightInd w:val="0"/>
        <w:spacing w:line="360" w:lineRule="auto"/>
        <w:ind w:firstLine="480" w:firstLineChars="200"/>
        <w:rPr>
          <w:rFonts w:ascii="宋体"/>
          <w:color w:val="auto"/>
          <w:sz w:val="24"/>
          <w:szCs w:val="24"/>
        </w:rPr>
      </w:pPr>
      <w:r>
        <w:rPr>
          <w:rFonts w:ascii="宋体" w:hint="eastAsia"/>
          <w:color w:val="auto"/>
          <w:sz w:val="24"/>
          <w:szCs w:val="24"/>
        </w:rPr>
        <w:t xml:space="preserve">（二）水文</w:t>
      </w:r>
    </w:p>
    <w:p>
      <w:pPr>
        <w:spacing w:line="360" w:lineRule="auto"/>
        <w:ind w:firstLine="480" w:firstLineChars="200"/>
        <w:rPr>
          <w:rFonts w:ascii="宋体"/>
          <w:color w:val="auto"/>
          <w:sz w:val="24"/>
          <w:szCs w:val="24"/>
        </w:rPr>
      </w:pPr>
      <w:r>
        <w:rPr>
          <w:rFonts w:ascii="宋体" w:hint="eastAsia"/>
          <w:color w:val="auto"/>
          <w:sz w:val="24"/>
        </w:rPr>
        <w:t xml:space="preserve">矿区内各条冲沟皆为干沟。如果出现强降雨，两条较大冲沟可能有短暂小规模洪水。矿区东南侧约400m处为松树沟河。</w:t>
      </w:r>
    </w:p>
    <w:p>
      <w:pPr>
        <w:adjustRightInd w:val="0"/>
        <w:spacing w:line="360" w:lineRule="auto"/>
        <w:ind w:firstLine="480" w:firstLineChars="200"/>
        <w:rPr>
          <w:rFonts w:ascii="宋体"/>
          <w:color w:val="auto"/>
          <w:sz w:val="24"/>
        </w:rPr>
      </w:pPr>
      <w:r>
        <w:rPr>
          <w:rFonts w:ascii="宋体" w:hint="eastAsia"/>
          <w:color w:val="auto"/>
          <w:sz w:val="24"/>
        </w:rPr>
        <w:t xml:space="preserve">（三）地形地貌</w:t>
      </w:r>
    </w:p>
    <w:p>
      <w:pPr>
        <w:spacing w:line="360" w:lineRule="auto"/>
        <w:ind w:firstLine="480" w:firstLineChars="200"/>
        <w:rPr>
          <w:rFonts w:ascii="宋体"/>
          <w:color w:val="auto"/>
          <w:sz w:val="24"/>
          <w:szCs w:val="24"/>
        </w:rPr>
      </w:pPr>
      <w:r>
        <w:rPr>
          <w:rFonts w:ascii="宋体" w:cs="宋体" w:hint="eastAsia"/>
          <w:color w:val="auto"/>
          <w:sz w:val="24"/>
        </w:rPr>
        <w:t xml:space="preserve">矿区位于湟水河一级支流松树沟河谷西北侧高阶地边缘，海拔标高1865-2005m，相对高差140m，地势总体上东低西高。矿区阶地东部边缘地形陡峻，阶地之上相对平缓。阶地又被多条近东西向或南东向的冲沟切割，其中矿区南部（原采矿权范围两侧）冲沟（即马莲沟）和矿区北东端冲沟较大、切割较深，两大冲沟之间的其它冲沟切割深度较小。</w:t>
      </w:r>
    </w:p>
    <w:p>
      <w:pPr>
        <w:spacing w:line="360" w:lineRule="auto"/>
        <w:ind w:firstLine="480" w:firstLineChars="200"/>
        <w:rPr>
          <w:rFonts w:ascii="宋体"/>
          <w:color w:val="auto"/>
          <w:sz w:val="24"/>
        </w:rPr>
      </w:pPr>
      <w:r>
        <w:rPr>
          <w:rFonts w:ascii="宋体" w:hint="eastAsia"/>
          <w:color w:val="auto"/>
          <w:sz w:val="24"/>
        </w:rPr>
        <w:t xml:space="preserve">（四）植被</w:t>
      </w:r>
    </w:p>
    <w:p>
      <w:pPr>
        <w:spacing w:line="360" w:lineRule="auto"/>
        <w:ind w:firstLine="600"/>
        <w:rPr>
          <w:rFonts w:ascii="宋体"/>
          <w:color w:val="auto"/>
          <w:sz w:val="24"/>
        </w:rPr>
      </w:pPr>
      <w:r>
        <w:rPr>
          <w:rFonts w:ascii="宋体" w:cs="宋体" w:hint="eastAsia"/>
          <w:color w:val="auto"/>
          <w:sz w:val="24"/>
        </w:rPr>
        <w:t xml:space="preserve">矿区一带植被不发育，悬崖、陡坡处基本无植被，较缓处有稀疏的草本植物</w:t>
      </w:r>
      <w:r>
        <w:rPr>
          <w:rFonts w:ascii="宋体" w:cs="宋体" w:hint="eastAsia"/>
          <w:color w:val="auto"/>
          <w:sz w:val="24"/>
          <w:szCs w:val="24"/>
        </w:rPr>
        <w:t xml:space="preserve">。</w:t>
      </w:r>
      <w:r>
        <w:rPr>
          <w:rFonts w:ascii="宋体" w:hint="eastAsia"/>
          <w:color w:val="auto"/>
          <w:sz w:val="24"/>
          <w:szCs w:val="24"/>
        </w:rPr>
        <w:t xml:space="preserve">根据项目区土地利用现状图（土地二调成果），矿区及其周边影响范围土地类型有旱地（013）、其他林地(编码033)、天然牧草地（编码041）、公路用地（编码102）及沟渠（编码117）。</w:t>
      </w:r>
    </w:p>
    <w:p>
      <w:pPr>
        <w:spacing w:line="360" w:lineRule="auto"/>
        <w:ind w:firstLine="480" w:firstLineChars="200"/>
        <w:rPr>
          <w:rFonts w:ascii="宋体"/>
          <w:color w:val="auto"/>
          <w:sz w:val="24"/>
        </w:rPr>
      </w:pPr>
      <w:r>
        <w:rPr>
          <w:rFonts w:ascii="宋体" w:hint="eastAsia"/>
          <w:color w:val="auto"/>
          <w:sz w:val="24"/>
        </w:rPr>
        <w:t xml:space="preserve">（五）土壤</w:t>
      </w:r>
    </w:p>
    <w:p>
      <w:pPr>
        <w:spacing w:line="360" w:lineRule="auto"/>
        <w:ind w:firstLine="480" w:firstLineChars="200"/>
        <w:rPr>
          <w:rFonts w:ascii="宋体"/>
          <w:color w:val="auto"/>
          <w:sz w:val="24"/>
        </w:rPr>
      </w:pPr>
      <w:r>
        <w:rPr>
          <w:rFonts w:ascii="宋体" w:hint="eastAsia"/>
          <w:color w:val="auto"/>
          <w:sz w:val="24"/>
        </w:rPr>
        <w:t xml:space="preserve">矿区土壤为</w:t>
      </w:r>
      <w:r>
        <w:rPr>
          <w:rFonts w:ascii="宋体"/>
          <w:color w:val="auto"/>
          <w:sz w:val="24"/>
        </w:rPr>
        <w:t xml:space="preserve">灰钙土</w:t>
      </w:r>
      <w:r>
        <w:rPr>
          <w:rFonts w:ascii="宋体" w:hint="eastAsia"/>
          <w:color w:val="auto"/>
          <w:sz w:val="24"/>
        </w:rPr>
        <w:t xml:space="preserve">，</w:t>
      </w:r>
      <w:r>
        <w:rPr>
          <w:rFonts w:ascii="宋体"/>
          <w:color w:val="auto"/>
          <w:sz w:val="24"/>
        </w:rPr>
        <w:t xml:space="preserve">腐殖质层的基本色调为浅黄带灰色，钙积层不明显</w:t>
      </w:r>
      <w:r>
        <w:rPr>
          <w:rFonts w:ascii="宋体" w:hint="eastAsia"/>
          <w:color w:val="auto"/>
          <w:sz w:val="24"/>
        </w:rPr>
        <w:t xml:space="preserve">，</w:t>
      </w:r>
      <w:r>
        <w:rPr>
          <w:rFonts w:ascii="宋体"/>
          <w:color w:val="auto"/>
          <w:sz w:val="24"/>
        </w:rPr>
        <w:t xml:space="preserve">表层有机质含量</w:t>
      </w:r>
      <w:r>
        <w:rPr>
          <w:rFonts w:ascii="宋体" w:hint="eastAsia"/>
          <w:color w:val="auto"/>
          <w:sz w:val="24"/>
        </w:rPr>
        <w:t xml:space="preserve">低，</w:t>
      </w:r>
      <w:r>
        <w:rPr>
          <w:rFonts w:ascii="宋体"/>
          <w:color w:val="auto"/>
          <w:sz w:val="24"/>
        </w:rPr>
        <w:t xml:space="preserve">下延</w:t>
      </w:r>
      <w:r>
        <w:rPr>
          <w:rFonts w:ascii="宋体" w:hint="eastAsia"/>
          <w:color w:val="auto"/>
          <w:sz w:val="24"/>
        </w:rPr>
        <w:t xml:space="preserve">深度0.2～0.7m</w:t>
      </w:r>
      <w:r>
        <w:rPr>
          <w:rFonts w:ascii="宋体"/>
          <w:color w:val="auto"/>
          <w:sz w:val="24"/>
        </w:rPr>
        <w:t xml:space="preserve">。</w:t>
      </w:r>
    </w:p>
    <w:p>
      <w:pPr>
        <w:pStyle w:val="Heading2"/>
        <w:ind w:firstLine="422" w:firstLineChars="176"/>
        <w:rPr>
          <w:color w:val="auto"/>
          <w:sz w:val="24"/>
          <w:szCs w:val="24"/>
        </w:rPr>
      </w:pPr>
      <w:bookmarkStart w:id="16" w:name="_Toc34726939"/>
      <w:r>
        <w:rPr>
          <w:rFonts w:hint="eastAsia"/>
          <w:color w:val="auto"/>
          <w:sz w:val="24"/>
          <w:szCs w:val="24"/>
        </w:rPr>
        <w:t xml:space="preserve">二、矿区地质环境背景</w:t>
      </w:r>
      <w:bookmarkEnd w:id="16"/>
    </w:p>
    <w:p>
      <w:pPr>
        <w:adjustRightInd w:val="0"/>
        <w:spacing w:line="360" w:lineRule="auto"/>
        <w:ind w:firstLine="480" w:firstLineChars="200"/>
        <w:rPr>
          <w:rFonts w:ascii="宋体" w:cs="宋体"/>
          <w:color w:val="auto"/>
          <w:sz w:val="24"/>
          <w:szCs w:val="24"/>
        </w:rPr>
      </w:pPr>
      <w:r>
        <w:rPr>
          <w:rFonts w:ascii="宋体" w:cs="宋体" w:hint="eastAsia"/>
          <w:color w:val="auto"/>
          <w:sz w:val="24"/>
          <w:szCs w:val="24"/>
        </w:rPr>
        <w:t xml:space="preserve">（一）地层岩性</w:t>
      </w:r>
    </w:p>
    <w:p>
      <w:pPr>
        <w:spacing w:line="360" w:lineRule="auto"/>
        <w:ind w:firstLine="480" w:firstLineChars="200"/>
        <w:rPr>
          <w:rFonts w:ascii="宋体"/>
          <w:color w:val="auto"/>
          <w:sz w:val="24"/>
          <w:szCs w:val="24"/>
        </w:rPr>
      </w:pPr>
      <w:r>
        <w:rPr>
          <w:rFonts w:ascii="宋体" w:hint="eastAsia"/>
          <w:color w:val="auto"/>
          <w:sz w:val="24"/>
        </w:rPr>
        <w:t xml:space="preserve">矿区内出露地层简单，仅出露第四系，其下为古近系。由下至上简述如下</w:t>
      </w:r>
      <w:r>
        <w:rPr>
          <w:rFonts w:ascii="宋体" w:hint="eastAsia"/>
          <w:color w:val="auto"/>
          <w:sz w:val="24"/>
          <w:szCs w:val="24"/>
        </w:rPr>
        <w:t xml:space="preserve">。</w:t>
      </w:r>
    </w:p>
    <w:p>
      <w:pPr>
        <w:spacing w:line="360" w:lineRule="auto"/>
        <w:ind w:firstLine="480" w:firstLineChars="200"/>
        <w:rPr>
          <w:rFonts w:ascii="宋体"/>
          <w:color w:val="auto"/>
          <w:sz w:val="24"/>
        </w:rPr>
      </w:pPr>
      <w:r>
        <w:rPr>
          <w:rFonts w:ascii="宋体" w:hint="eastAsia"/>
          <w:color w:val="auto"/>
          <w:sz w:val="24"/>
        </w:rPr>
        <w:t xml:space="preserve">（1）古近系西宁群（Exn）</w:t>
      </w:r>
    </w:p>
    <w:p>
      <w:pPr>
        <w:spacing w:line="360" w:lineRule="auto"/>
        <w:ind w:firstLine="480" w:firstLineChars="200"/>
        <w:rPr>
          <w:rFonts w:ascii="宋体"/>
          <w:color w:val="auto"/>
          <w:sz w:val="24"/>
        </w:rPr>
      </w:pPr>
      <w:r>
        <w:rPr>
          <w:rFonts w:ascii="宋体" w:hint="eastAsia"/>
          <w:color w:val="auto"/>
          <w:sz w:val="24"/>
        </w:rPr>
        <w:t xml:space="preserve">广泛分布于矿区，但仅出露于矿区东北部深切山沟悬崖下部等处，岩性为紫红色泥岩夹砂岩。厚度不详，未见底。</w:t>
      </w:r>
    </w:p>
    <w:p>
      <w:pPr>
        <w:spacing w:line="360" w:lineRule="auto"/>
        <w:ind w:firstLine="480" w:firstLineChars="200"/>
        <w:rPr>
          <w:rFonts w:ascii="宋体"/>
          <w:color w:val="auto"/>
          <w:sz w:val="24"/>
        </w:rPr>
      </w:pPr>
      <w:r>
        <w:rPr>
          <w:rFonts w:ascii="宋体" w:hint="eastAsia"/>
          <w:color w:val="auto"/>
          <w:sz w:val="24"/>
        </w:rPr>
        <w:t xml:space="preserve">（2）第四系（Q）</w:t>
      </w:r>
    </w:p>
    <w:p>
      <w:pPr>
        <w:spacing w:line="360" w:lineRule="auto"/>
        <w:ind w:firstLine="480" w:firstLineChars="200"/>
        <w:rPr>
          <w:rFonts w:ascii="宋体"/>
          <w:color w:val="auto"/>
          <w:sz w:val="24"/>
          <w:szCs w:val="24"/>
        </w:rPr>
      </w:pPr>
      <w:r>
        <w:rPr>
          <w:rFonts w:ascii="宋体" w:hint="eastAsia"/>
          <w:color w:val="auto"/>
          <w:sz w:val="24"/>
          <w:szCs w:val="24"/>
        </w:rPr>
        <w:t xml:space="preserve">①第四系上更新统冲洪积层（Q</w:t>
      </w:r>
      <w:r>
        <w:rPr>
          <w:rFonts w:ascii="宋体" w:hint="eastAsia"/>
          <w:color w:val="auto"/>
          <w:sz w:val="24"/>
          <w:szCs w:val="24"/>
          <w:vertAlign w:val="subscript"/>
        </w:rPr>
        <w:t xml:space="preserve">3</w:t>
      </w:r>
      <w:r>
        <w:rPr>
          <w:rFonts w:ascii="宋体" w:hint="eastAsia"/>
          <w:color w:val="auto"/>
          <w:sz w:val="24"/>
          <w:szCs w:val="24"/>
          <w:vertAlign w:val="superscript"/>
        </w:rPr>
        <w:t xml:space="preserve">al-pl</w:t>
      </w:r>
      <w:r>
        <w:rPr>
          <w:rFonts w:ascii="宋体" w:hint="eastAsia"/>
          <w:color w:val="auto"/>
          <w:sz w:val="24"/>
          <w:szCs w:val="24"/>
        </w:rPr>
        <w:t xml:space="preserve">）：为砂砾层，广泛分布于矿区。砂砾层总体呈青灰色，主要由砾石、砂组成，含少量泥质。颗粒成分复杂，磨圆度中等，分选差。砂砾层沉积在古近系的冲刷面之上，厚度在11m～25m。</w:t>
      </w:r>
    </w:p>
    <w:p>
      <w:pPr>
        <w:spacing w:line="360" w:lineRule="auto"/>
        <w:ind w:firstLine="480" w:firstLineChars="200"/>
        <w:rPr>
          <w:rFonts w:ascii="宋体"/>
          <w:color w:val="auto"/>
          <w:sz w:val="24"/>
          <w:szCs w:val="24"/>
        </w:rPr>
      </w:pPr>
      <w:r>
        <w:rPr>
          <w:rFonts w:ascii="宋体" w:hint="eastAsia"/>
          <w:color w:val="auto"/>
          <w:sz w:val="24"/>
          <w:szCs w:val="24"/>
        </w:rPr>
        <w:t xml:space="preserve">②第四系上更新统冲积层（Q</w:t>
      </w:r>
      <w:r>
        <w:rPr>
          <w:rFonts w:ascii="宋体" w:hint="eastAsia"/>
          <w:color w:val="auto"/>
          <w:sz w:val="24"/>
          <w:szCs w:val="24"/>
          <w:vertAlign w:val="subscript"/>
        </w:rPr>
        <w:t xml:space="preserve">3</w:t>
      </w:r>
      <w:r>
        <w:rPr>
          <w:rFonts w:ascii="宋体" w:hint="eastAsia"/>
          <w:color w:val="auto"/>
          <w:sz w:val="24"/>
          <w:szCs w:val="24"/>
          <w:vertAlign w:val="superscript"/>
        </w:rPr>
        <w:t xml:space="preserve">al </w:t>
      </w:r>
      <w:r>
        <w:rPr>
          <w:rFonts w:ascii="宋体" w:hint="eastAsia"/>
          <w:color w:val="auto"/>
          <w:sz w:val="24"/>
          <w:szCs w:val="24"/>
        </w:rPr>
        <w:t xml:space="preserve">）：分布于矿区大部，覆盖在第四系上更新统冲洪积层（Q</w:t>
      </w:r>
      <w:r>
        <w:rPr>
          <w:rFonts w:ascii="宋体" w:hint="eastAsia"/>
          <w:color w:val="auto"/>
          <w:sz w:val="24"/>
          <w:szCs w:val="24"/>
          <w:vertAlign w:val="subscript"/>
        </w:rPr>
        <w:t xml:space="preserve">3</w:t>
      </w:r>
      <w:r>
        <w:rPr>
          <w:rFonts w:ascii="宋体" w:hint="eastAsia"/>
          <w:color w:val="auto"/>
          <w:sz w:val="24"/>
          <w:szCs w:val="24"/>
          <w:vertAlign w:val="superscript"/>
        </w:rPr>
        <w:t xml:space="preserve">al-pl</w:t>
      </w:r>
      <w:r>
        <w:rPr>
          <w:rFonts w:ascii="宋体" w:hint="eastAsia"/>
          <w:color w:val="auto"/>
          <w:sz w:val="24"/>
          <w:szCs w:val="24"/>
        </w:rPr>
        <w:t xml:space="preserve">）之上。主要由粉砂级颗粒组成，含粘土颗粒及少量砂粒。土层中下部有明显的层理。土层由于受地形切割的影响，厚度变化很大，总体由东向西变厚，矿区内最大厚度约78m。</w:t>
      </w:r>
    </w:p>
    <w:p>
      <w:pPr>
        <w:spacing w:line="360" w:lineRule="auto"/>
        <w:ind w:firstLine="480" w:firstLineChars="200"/>
        <w:rPr>
          <w:rFonts w:ascii="宋体"/>
          <w:color w:val="auto"/>
          <w:sz w:val="24"/>
          <w:szCs w:val="24"/>
        </w:rPr>
      </w:pPr>
      <w:r>
        <w:rPr>
          <w:rFonts w:ascii="宋体" w:hint="eastAsia"/>
          <w:color w:val="auto"/>
          <w:sz w:val="24"/>
          <w:szCs w:val="24"/>
        </w:rPr>
        <w:t xml:space="preserve">③第四系全新统坡积层（Q</w:t>
      </w:r>
      <w:r>
        <w:rPr>
          <w:rFonts w:ascii="宋体" w:hint="eastAsia"/>
          <w:color w:val="auto"/>
          <w:sz w:val="24"/>
          <w:szCs w:val="24"/>
          <w:vertAlign w:val="subscript"/>
        </w:rPr>
        <w:t xml:space="preserve">4</w:t>
      </w:r>
      <w:r>
        <w:rPr>
          <w:rFonts w:ascii="宋体" w:hint="eastAsia"/>
          <w:color w:val="auto"/>
          <w:sz w:val="24"/>
          <w:szCs w:val="24"/>
          <w:vertAlign w:val="superscript"/>
        </w:rPr>
        <w:t xml:space="preserve">dl</w:t>
      </w:r>
      <w:r>
        <w:rPr>
          <w:rFonts w:ascii="宋体" w:hint="eastAsia"/>
          <w:color w:val="auto"/>
          <w:sz w:val="24"/>
          <w:szCs w:val="24"/>
        </w:rPr>
        <w:t xml:space="preserve">）：主要分布于矿区东部山坡，为黄土状土夹杂砂砾石等。厚度变化大，一般厚度小于5m。</w:t>
      </w:r>
    </w:p>
    <w:p>
      <w:pPr>
        <w:spacing w:line="360" w:lineRule="auto"/>
        <w:ind w:firstLine="480" w:firstLineChars="200"/>
        <w:rPr>
          <w:rFonts w:ascii="宋体"/>
          <w:color w:val="auto"/>
          <w:sz w:val="24"/>
          <w:szCs w:val="24"/>
        </w:rPr>
      </w:pPr>
      <w:r>
        <w:rPr>
          <w:rFonts w:ascii="宋体" w:hint="eastAsia"/>
          <w:color w:val="auto"/>
          <w:sz w:val="24"/>
          <w:szCs w:val="24"/>
        </w:rPr>
        <w:t xml:space="preserve">④第四系全新统人工堆积物（Q</w:t>
      </w:r>
      <w:r>
        <w:rPr>
          <w:rFonts w:ascii="宋体" w:hint="eastAsia"/>
          <w:color w:val="auto"/>
          <w:sz w:val="24"/>
          <w:szCs w:val="24"/>
          <w:vertAlign w:val="subscript"/>
        </w:rPr>
        <w:t xml:space="preserve">4</w:t>
      </w:r>
      <w:r>
        <w:rPr>
          <w:rFonts w:ascii="宋体" w:hint="eastAsia"/>
          <w:color w:val="auto"/>
          <w:sz w:val="24"/>
          <w:szCs w:val="24"/>
          <w:vertAlign w:val="superscript"/>
        </w:rPr>
        <w:t xml:space="preserve">s</w:t>
      </w:r>
      <w:r>
        <w:rPr>
          <w:rFonts w:ascii="宋体" w:hint="eastAsia"/>
          <w:color w:val="auto"/>
          <w:sz w:val="24"/>
          <w:szCs w:val="24"/>
        </w:rPr>
        <w:t xml:space="preserve">）：主要分布在矿区东南部谷地、矿区南部山沟及北部冲沟，主要由黄土及少量的砂砾石等组成，由采矿剥离排土、修路等填筑、堆积而成。厚度变化很大，南部山沟的排土场填土厚度最大可达60m。</w:t>
      </w:r>
    </w:p>
    <w:p>
      <w:pPr>
        <w:spacing w:line="360" w:lineRule="auto"/>
        <w:ind w:firstLine="480" w:firstLineChars="200"/>
        <w:rPr>
          <w:rFonts w:ascii="宋体"/>
          <w:color w:val="auto"/>
          <w:sz w:val="24"/>
          <w:szCs w:val="24"/>
        </w:rPr>
      </w:pPr>
      <w:r>
        <w:rPr>
          <w:rFonts w:ascii="宋体" w:hint="eastAsia"/>
          <w:color w:val="auto"/>
          <w:sz w:val="24"/>
          <w:szCs w:val="24"/>
        </w:rPr>
        <w:t xml:space="preserve">（二）地质构造</w:t>
      </w:r>
    </w:p>
    <w:p>
      <w:pPr>
        <w:spacing w:line="360" w:lineRule="auto"/>
        <w:ind w:firstLine="480" w:firstLineChars="200"/>
        <w:rPr>
          <w:rFonts w:ascii="宋体"/>
          <w:color w:val="auto"/>
          <w:sz w:val="24"/>
          <w:szCs w:val="24"/>
        </w:rPr>
      </w:pPr>
      <w:r>
        <w:rPr>
          <w:rFonts w:ascii="宋体" w:hint="eastAsia"/>
          <w:color w:val="auto"/>
          <w:sz w:val="24"/>
          <w:szCs w:val="24"/>
        </w:rPr>
        <w:t xml:space="preserve">矿区构造较简单，古近系西宁群泥岩夹砂岩产状近水平 。上更新统砂砾层覆盖在新近系的冲刷面之上，近水平状产出。</w:t>
      </w:r>
    </w:p>
    <w:p>
      <w:pPr>
        <w:spacing w:line="360" w:lineRule="auto"/>
        <w:ind w:firstLine="480" w:firstLineChars="200"/>
        <w:rPr>
          <w:rFonts w:ascii="宋体"/>
          <w:color w:val="auto"/>
          <w:sz w:val="24"/>
          <w:szCs w:val="24"/>
        </w:rPr>
      </w:pPr>
      <w:r>
        <w:rPr>
          <w:rFonts w:ascii="宋体" w:hint="eastAsia"/>
          <w:color w:val="auto"/>
          <w:sz w:val="24"/>
          <w:szCs w:val="24"/>
        </w:rPr>
        <w:t xml:space="preserve">矿区未见断裂构造。</w:t>
      </w:r>
    </w:p>
    <w:p>
      <w:pPr>
        <w:spacing w:line="360" w:lineRule="auto"/>
        <w:ind w:firstLine="480" w:firstLineChars="200"/>
        <w:rPr>
          <w:rFonts w:ascii="宋体"/>
          <w:color w:val="auto"/>
          <w:sz w:val="24"/>
          <w:szCs w:val="24"/>
        </w:rPr>
      </w:pPr>
      <w:r>
        <w:rPr>
          <w:rFonts w:ascii="宋体" w:hint="eastAsia"/>
          <w:color w:val="auto"/>
          <w:sz w:val="24"/>
          <w:szCs w:val="24"/>
        </w:rPr>
        <w:t xml:space="preserve">（三）岩浆岩</w:t>
      </w:r>
    </w:p>
    <w:p>
      <w:pPr>
        <w:spacing w:line="360" w:lineRule="auto"/>
        <w:ind w:firstLine="480" w:firstLineChars="200"/>
        <w:rPr>
          <w:rFonts w:ascii="宋体"/>
          <w:color w:val="auto"/>
          <w:sz w:val="24"/>
          <w:szCs w:val="24"/>
        </w:rPr>
      </w:pPr>
      <w:r>
        <w:rPr>
          <w:rFonts w:ascii="宋体" w:hint="eastAsia"/>
          <w:color w:val="auto"/>
          <w:sz w:val="24"/>
          <w:szCs w:val="24"/>
        </w:rPr>
        <w:t xml:space="preserve">矿区内无岩浆岩体</w:t>
      </w:r>
      <w:r>
        <w:rPr>
          <w:color w:val="auto"/>
          <w:sz w:val="24"/>
          <w:szCs w:val="24"/>
        </w:rPr>
        <w:t xml:space="preserve">。</w:t>
      </w:r>
    </w:p>
    <w:p>
      <w:pPr>
        <w:spacing w:line="360" w:lineRule="auto"/>
        <w:ind w:firstLine="520"/>
        <w:rPr>
          <w:rFonts w:ascii="宋体"/>
          <w:color w:val="auto"/>
          <w:sz w:val="24"/>
          <w:szCs w:val="24"/>
        </w:rPr>
      </w:pPr>
      <w:r>
        <w:rPr>
          <w:rFonts w:ascii="宋体" w:hint="eastAsia"/>
          <w:color w:val="auto"/>
          <w:sz w:val="24"/>
          <w:szCs w:val="24"/>
        </w:rPr>
        <w:t xml:space="preserve">（四）水文地质</w:t>
      </w:r>
    </w:p>
    <w:p>
      <w:pPr>
        <w:spacing w:line="360" w:lineRule="auto"/>
        <w:ind w:firstLine="480" w:firstLineChars="200"/>
        <w:rPr>
          <w:rFonts w:ascii="宋体"/>
          <w:color w:val="auto"/>
          <w:sz w:val="24"/>
          <w:szCs w:val="24"/>
        </w:rPr>
      </w:pPr>
      <w:r>
        <w:rPr>
          <w:rFonts w:ascii="宋体" w:hint="eastAsia"/>
          <w:color w:val="auto"/>
          <w:sz w:val="24"/>
        </w:rPr>
        <w:t xml:space="preserve">矿区内各条冲沟皆为干沟。如果出现强降雨，两条较大冲沟可能有短暂小规模洪水。矿区东南侧约400m处为松树沟河</w:t>
      </w:r>
      <w:r>
        <w:rPr>
          <w:rFonts w:ascii="宋体" w:hint="eastAsia"/>
          <w:color w:val="auto"/>
          <w:sz w:val="24"/>
          <w:szCs w:val="24"/>
        </w:rPr>
        <w:t xml:space="preserve">。</w:t>
      </w:r>
    </w:p>
    <w:p>
      <w:pPr>
        <w:spacing w:line="360" w:lineRule="auto"/>
        <w:ind w:firstLine="520"/>
        <w:rPr>
          <w:rFonts w:ascii="宋体"/>
          <w:color w:val="auto"/>
          <w:sz w:val="24"/>
          <w:szCs w:val="24"/>
        </w:rPr>
      </w:pPr>
      <w:r>
        <w:rPr>
          <w:rFonts w:ascii="宋体" w:hint="eastAsia"/>
          <w:color w:val="auto"/>
          <w:sz w:val="24"/>
        </w:rPr>
        <w:t xml:space="preserve">矿区的砂砾层为透水层，砂砾石层之下为古近系西宁群泥岩夹砂岩，具有良好的隔水性。但矿权范围内及其周边砂砾层与古近系西宁群泥岩泥岩夹砂岩接触部位未发现泉水出露，表明砂砾层内不含地下水</w:t>
      </w:r>
      <w:r>
        <w:rPr>
          <w:rFonts w:ascii="宋体" w:hint="eastAsia"/>
          <w:color w:val="auto"/>
          <w:sz w:val="24"/>
          <w:szCs w:val="24"/>
        </w:rPr>
        <w:t xml:space="preserve">。</w:t>
      </w:r>
    </w:p>
    <w:p>
      <w:pPr>
        <w:spacing w:line="360" w:lineRule="auto"/>
        <w:ind w:firstLine="480" w:firstLineChars="200"/>
        <w:rPr>
          <w:rFonts w:ascii="宋体"/>
          <w:color w:val="auto"/>
          <w:sz w:val="24"/>
        </w:rPr>
      </w:pPr>
      <w:r>
        <w:rPr>
          <w:rFonts w:ascii="宋体" w:hint="eastAsia"/>
          <w:color w:val="auto"/>
          <w:sz w:val="24"/>
        </w:rPr>
        <w:t xml:space="preserve">矿区内山沟落差较大，上覆的冲积黄土为较弱的透水层，大气降水在地表顺坡自然流入沟谷，部分透过砂石层的水遇到下层的泥岩隔水层时，则沿泥岩层面流出，汇入旁边的沟谷中，向东直接可以排到河道中，自然排水条件良好。</w:t>
      </w:r>
    </w:p>
    <w:p>
      <w:pPr>
        <w:spacing w:line="360" w:lineRule="auto"/>
        <w:ind w:firstLine="520"/>
        <w:rPr>
          <w:rFonts w:ascii="宋体"/>
          <w:color w:val="auto"/>
          <w:sz w:val="24"/>
          <w:szCs w:val="24"/>
        </w:rPr>
      </w:pPr>
      <w:r>
        <w:rPr>
          <w:rFonts w:ascii="宋体" w:hint="eastAsia"/>
          <w:color w:val="auto"/>
          <w:sz w:val="24"/>
        </w:rPr>
        <w:t xml:space="preserve">矿区水文地质条件简单。</w:t>
      </w:r>
    </w:p>
    <w:p>
      <w:pPr>
        <w:spacing w:line="360" w:lineRule="auto"/>
        <w:ind w:firstLine="480" w:firstLineChars="200"/>
        <w:rPr>
          <w:rFonts w:ascii="宋体"/>
          <w:color w:val="auto"/>
          <w:sz w:val="24"/>
        </w:rPr>
      </w:pPr>
      <w:r>
        <w:rPr>
          <w:rFonts w:ascii="宋体" w:hint="eastAsia"/>
          <w:color w:val="auto"/>
          <w:sz w:val="24"/>
        </w:rPr>
        <w:t xml:space="preserve">（五）工程地质</w:t>
      </w:r>
    </w:p>
    <w:p>
      <w:pPr>
        <w:spacing w:line="360" w:lineRule="auto"/>
        <w:ind w:firstLine="480" w:firstLineChars="200"/>
        <w:rPr>
          <w:rFonts w:ascii="宋体"/>
          <w:color w:val="auto"/>
          <w:sz w:val="24"/>
          <w:szCs w:val="24"/>
        </w:rPr>
      </w:pPr>
      <w:r>
        <w:rPr>
          <w:rFonts w:ascii="宋体" w:hint="eastAsia"/>
          <w:color w:val="auto"/>
          <w:sz w:val="24"/>
          <w:szCs w:val="24"/>
        </w:rPr>
        <w:t xml:space="preserve">（1）土体</w:t>
      </w:r>
    </w:p>
    <w:p>
      <w:pPr>
        <w:spacing w:line="360" w:lineRule="auto"/>
        <w:ind w:firstLine="480" w:firstLineChars="200"/>
        <w:rPr>
          <w:rFonts w:ascii="宋体"/>
          <w:color w:val="auto"/>
          <w:sz w:val="24"/>
          <w:szCs w:val="24"/>
        </w:rPr>
      </w:pPr>
      <w:r>
        <w:rPr>
          <w:rFonts w:ascii="宋体" w:hint="eastAsia"/>
          <w:color w:val="auto"/>
          <w:sz w:val="24"/>
          <w:szCs w:val="24"/>
        </w:rPr>
        <w:t xml:space="preserve">冲积黄土状土，覆盖于砂砾石层之上，</w:t>
      </w:r>
      <w:r>
        <w:rPr>
          <w:rFonts w:ascii="宋体" w:hint="eastAsia"/>
          <w:color w:val="auto"/>
          <w:sz w:val="24"/>
        </w:rPr>
        <w:t xml:space="preserve">最大厚度约78m，由东向西厚度增大，为剥离对象。土层呈半松散状。易于机械挖掘，但边坡稳定性差。</w:t>
      </w:r>
    </w:p>
    <w:p>
      <w:pPr>
        <w:spacing w:line="360" w:lineRule="auto"/>
        <w:ind w:firstLine="480" w:firstLineChars="200"/>
        <w:rPr>
          <w:rFonts w:ascii="宋体"/>
          <w:color w:val="auto"/>
          <w:sz w:val="24"/>
          <w:szCs w:val="24"/>
        </w:rPr>
      </w:pPr>
      <w:r>
        <w:rPr>
          <w:rFonts w:ascii="宋体" w:hint="eastAsia"/>
          <w:color w:val="auto"/>
          <w:sz w:val="24"/>
          <w:szCs w:val="24"/>
        </w:rPr>
        <w:t xml:space="preserve">（2）砂砾卵类土</w:t>
      </w:r>
    </w:p>
    <w:p>
      <w:pPr>
        <w:spacing w:line="360" w:lineRule="auto"/>
        <w:ind w:firstLine="480" w:firstLineChars="200"/>
        <w:rPr>
          <w:rFonts w:ascii="宋体"/>
          <w:color w:val="auto"/>
          <w:sz w:val="24"/>
          <w:szCs w:val="24"/>
        </w:rPr>
      </w:pPr>
      <w:r>
        <w:rPr>
          <w:rFonts w:ascii="宋体" w:hint="eastAsia"/>
          <w:color w:val="auto"/>
          <w:sz w:val="24"/>
          <w:szCs w:val="24"/>
        </w:rPr>
        <w:t xml:space="preserve">砂砾卵类土为矿区广泛分布的砂砾石层，为开采对象，</w:t>
      </w:r>
      <w:r>
        <w:rPr>
          <w:rFonts w:ascii="宋体" w:hint="eastAsia"/>
          <w:color w:val="auto"/>
          <w:sz w:val="24"/>
        </w:rPr>
        <w:t xml:space="preserve">呈半松散状，密实，易于机械挖掘。边坡稳定性较差。</w:t>
      </w:r>
    </w:p>
    <w:p>
      <w:pPr>
        <w:spacing w:line="360" w:lineRule="auto"/>
        <w:ind w:firstLine="480" w:firstLineChars="200"/>
        <w:rPr>
          <w:rFonts w:ascii="宋体"/>
          <w:color w:val="auto"/>
          <w:sz w:val="24"/>
          <w:szCs w:val="24"/>
        </w:rPr>
      </w:pPr>
      <w:r>
        <w:rPr>
          <w:rFonts w:ascii="宋体" w:hint="eastAsia"/>
          <w:color w:val="auto"/>
          <w:sz w:val="24"/>
          <w:szCs w:val="24"/>
        </w:rPr>
        <w:t xml:space="preserve">（3）岩体</w:t>
      </w:r>
    </w:p>
    <w:p>
      <w:pPr>
        <w:spacing w:line="360" w:lineRule="auto"/>
        <w:ind w:firstLine="480" w:firstLineChars="200"/>
        <w:rPr>
          <w:rFonts w:ascii="宋体"/>
          <w:color w:val="auto"/>
          <w:sz w:val="24"/>
          <w:szCs w:val="24"/>
        </w:rPr>
      </w:pPr>
      <w:r>
        <w:rPr>
          <w:rFonts w:ascii="宋体" w:hint="eastAsia"/>
          <w:color w:val="auto"/>
          <w:sz w:val="24"/>
          <w:szCs w:val="24"/>
        </w:rPr>
        <w:t xml:space="preserve">矿区岩体主要为</w:t>
      </w:r>
      <w:r>
        <w:rPr>
          <w:rFonts w:ascii="宋体" w:hint="eastAsia"/>
          <w:color w:val="auto"/>
          <w:sz w:val="24"/>
        </w:rPr>
        <w:t xml:space="preserve">古近系西宁群紫红色泥岩夹砂岩</w:t>
      </w:r>
      <w:r>
        <w:rPr>
          <w:rFonts w:ascii="宋体" w:hint="eastAsia"/>
          <w:color w:val="auto"/>
          <w:sz w:val="24"/>
          <w:szCs w:val="24"/>
        </w:rPr>
        <w:t xml:space="preserve">，</w:t>
      </w:r>
      <w:r>
        <w:rPr>
          <w:rFonts w:ascii="宋体" w:hint="eastAsia"/>
          <w:color w:val="auto"/>
          <w:sz w:val="24"/>
        </w:rPr>
        <w:t xml:space="preserve">广泛分布于矿区，为矿层底板</w:t>
      </w:r>
      <w:r>
        <w:rPr>
          <w:rFonts w:ascii="宋体" w:hint="eastAsia"/>
          <w:color w:val="auto"/>
          <w:sz w:val="24"/>
          <w:szCs w:val="24"/>
        </w:rPr>
        <w:t xml:space="preserve">，位于开采境界之外，不构成开采边坡岩组，对边坡的稳定性没有影响。</w:t>
      </w:r>
    </w:p>
    <w:p>
      <w:pPr>
        <w:spacing w:line="360" w:lineRule="auto"/>
        <w:ind w:firstLine="480" w:firstLineChars="200"/>
        <w:rPr>
          <w:rFonts w:ascii="宋体"/>
          <w:color w:val="auto"/>
          <w:sz w:val="24"/>
          <w:szCs w:val="24"/>
        </w:rPr>
      </w:pPr>
      <w:r>
        <w:rPr>
          <w:rFonts w:ascii="宋体" w:hint="eastAsia"/>
          <w:color w:val="auto"/>
          <w:sz w:val="24"/>
          <w:szCs w:val="24"/>
        </w:rPr>
        <w:t xml:space="preserve">（六）矿体地质特征</w:t>
      </w:r>
    </w:p>
    <w:p>
      <w:pPr>
        <w:spacing w:line="360" w:lineRule="auto"/>
        <w:ind w:firstLine="480" w:firstLineChars="200"/>
        <w:rPr>
          <w:rFonts w:ascii="宋体" w:cs="宋体"/>
          <w:color w:val="auto"/>
          <w:sz w:val="24"/>
          <w:szCs w:val="24"/>
        </w:rPr>
      </w:pPr>
      <w:r>
        <w:rPr>
          <w:rFonts w:ascii="宋体" w:cs="宋体" w:hint="eastAsia"/>
          <w:color w:val="auto"/>
          <w:sz w:val="24"/>
          <w:szCs w:val="24"/>
        </w:rPr>
        <w:t xml:space="preserve">矿体为第四系上更新统冲洪积砂砾层，分布于划定采矿权范围大部分区域。矿体沉积在古近系的冲刷面之上，近水平产出。矿区南部深切山沟（马莲沟）和东北部深沟，矿层被剥蚀和采空。矿体平面形态受采矿权范围、地形切割以及以往开采的影响而较复杂，并被马莲沟分割为两片，由南向北一次编号为Ⅰ、Ⅱ号矿体。</w:t>
      </w:r>
    </w:p>
    <w:p>
      <w:pPr>
        <w:spacing w:line="360" w:lineRule="auto"/>
        <w:ind w:firstLine="480" w:firstLineChars="200"/>
        <w:rPr>
          <w:rFonts w:ascii="宋体" w:cs="宋体"/>
          <w:color w:val="auto"/>
          <w:sz w:val="24"/>
          <w:szCs w:val="24"/>
        </w:rPr>
      </w:pPr>
      <w:r>
        <w:rPr>
          <w:rFonts w:ascii="宋体" w:cs="宋体" w:hint="eastAsia"/>
          <w:color w:val="auto"/>
          <w:sz w:val="24"/>
          <w:szCs w:val="24"/>
        </w:rPr>
        <w:t xml:space="preserve">Ⅰ号矿体分布于矿区马莲沟南侧，面积很小，开采境界内矿体平面分布面积0.48万平方米，矿体厚度数米至20米。</w:t>
      </w:r>
    </w:p>
    <w:p>
      <w:pPr>
        <w:spacing w:line="360" w:lineRule="auto"/>
        <w:ind w:firstLine="480" w:firstLineChars="200"/>
        <w:rPr>
          <w:rFonts w:ascii="宋体" w:cs="宋体"/>
          <w:color w:val="auto"/>
          <w:sz w:val="24"/>
          <w:szCs w:val="24"/>
        </w:rPr>
      </w:pPr>
      <w:r>
        <w:rPr>
          <w:rFonts w:ascii="宋体" w:cs="宋体" w:hint="eastAsia"/>
          <w:color w:val="auto"/>
          <w:sz w:val="24"/>
          <w:szCs w:val="24"/>
        </w:rPr>
        <w:t xml:space="preserve">Ⅱ号矿体分布于马莲沟以北，矿体平面形态不规则形，分布面积较大，开采境界内平面分布面积10.01万平方米，矿层厚度基本稳定，但受古地形、后期剥蚀等影响有一定变化，厚度一般在10-20米之间，平均15.87m。</w:t>
      </w:r>
    </w:p>
    <w:p>
      <w:pPr>
        <w:spacing w:line="360" w:lineRule="auto"/>
        <w:ind w:firstLine="480" w:firstLineChars="200"/>
        <w:rPr>
          <w:rFonts w:ascii="宋体" w:cs="宋体"/>
          <w:color w:val="auto"/>
          <w:sz w:val="24"/>
        </w:rPr>
      </w:pPr>
      <w:r>
        <w:rPr>
          <w:rFonts w:ascii="宋体" w:cs="宋体" w:hint="eastAsia"/>
          <w:color w:val="auto"/>
          <w:sz w:val="24"/>
          <w:szCs w:val="24"/>
        </w:rPr>
        <w:t xml:space="preserve">另外在原采矿权范围内保有小片矿体与Ⅱ号矿体相连。</w:t>
      </w:r>
    </w:p>
    <w:p>
      <w:pPr>
        <w:spacing w:line="360" w:lineRule="auto"/>
        <w:ind w:firstLine="480" w:firstLineChars="200"/>
        <w:rPr>
          <w:rFonts w:ascii="宋体" w:cs="宋体"/>
          <w:color w:val="auto"/>
          <w:sz w:val="24"/>
          <w:szCs w:val="24"/>
        </w:rPr>
      </w:pPr>
      <w:r>
        <w:rPr>
          <w:rFonts w:ascii="宋体" w:cs="宋体" w:hint="eastAsia"/>
          <w:color w:val="auto"/>
          <w:sz w:val="24"/>
          <w:szCs w:val="24"/>
        </w:rPr>
        <w:t xml:space="preserve">砂砾层总体呈青灰色，无胶结，分选差，较密实。砂砾颗粒组成大致为：＞20cm颗粒约占15-25%，20-4cm颗粒约占20-25%，4-1cm颗粒20-30%，＜1cm颗粒约占20-25%，含泥量3-5%。砾石岩性主要为花岗闪长、安山岩、花岗岩、石英岩、少量玄武岩等，砂粒成分有中基性岩、石英等颗粒。</w:t>
      </w:r>
    </w:p>
    <w:p>
      <w:pPr>
        <w:spacing w:line="360" w:lineRule="auto"/>
        <w:ind w:firstLine="480" w:firstLineChars="200"/>
        <w:rPr>
          <w:rFonts w:ascii="宋体" w:cs="宋体"/>
          <w:color w:val="auto"/>
          <w:sz w:val="24"/>
          <w:szCs w:val="24"/>
        </w:rPr>
      </w:pPr>
      <w:r>
        <w:rPr>
          <w:rFonts w:ascii="宋体" w:cs="宋体" w:hint="eastAsia"/>
          <w:color w:val="auto"/>
          <w:sz w:val="24"/>
          <w:szCs w:val="24"/>
        </w:rPr>
        <w:t xml:space="preserve">砂砾颗粒大小悬殊，需要经过筛选后使用。粒径大于4cm的颗粒需要经机械破碎后使用。另外砂砾中含少量泥质及盐碱，筛选出的砂需经水洗除泥和盐碱才能使用。砂砾主要由坚硬颗粒组成，颗粒强度高，压碎值低。多年开采、加工和销售表明，矿区砂砾石经筛选、破碎、水洗完全满足各建筑行业建筑用砂和建筑用碎石的要求。</w:t>
      </w:r>
    </w:p>
    <w:p>
      <w:pPr>
        <w:pStyle w:val="Heading2"/>
        <w:ind w:firstLine="422" w:firstLineChars="176"/>
        <w:rPr>
          <w:color w:val="auto"/>
          <w:sz w:val="24"/>
          <w:szCs w:val="24"/>
        </w:rPr>
      </w:pPr>
      <w:bookmarkStart w:id="17" w:name="_Toc34726940"/>
      <w:r>
        <w:rPr>
          <w:rFonts w:hint="eastAsia"/>
          <w:color w:val="auto"/>
          <w:sz w:val="24"/>
          <w:szCs w:val="24"/>
        </w:rPr>
        <w:t xml:space="preserve">三、矿区社会经济概况</w:t>
      </w:r>
      <w:bookmarkEnd w:id="17"/>
    </w:p>
    <w:p>
      <w:pPr>
        <w:spacing w:line="360" w:lineRule="auto"/>
        <w:ind w:firstLine="480" w:firstLineChars="200"/>
        <w:rPr>
          <w:rFonts w:ascii="宋体" w:cs="宋体"/>
          <w:color w:val="auto"/>
          <w:sz w:val="24"/>
          <w:szCs w:val="24"/>
        </w:rPr>
      </w:pPr>
      <w:r>
        <w:rPr>
          <w:rFonts w:hint="eastAsia"/>
          <w:color w:val="auto"/>
          <w:sz w:val="24"/>
        </w:rPr>
        <w:t xml:space="preserve">矿区位于青海省民和县松树乡松树沟口附近西北侧山坡</w:t>
      </w:r>
      <w:r>
        <w:rPr>
          <w:rFonts w:ascii="宋体" w:cs="宋体" w:hint="eastAsia"/>
          <w:color w:val="auto"/>
          <w:sz w:val="24"/>
          <w:szCs w:val="24"/>
        </w:rPr>
        <w:t xml:space="preserve">，行政区划隶属民和县松树乡辖区。</w:t>
      </w:r>
    </w:p>
    <w:p>
      <w:pPr>
        <w:spacing w:line="360" w:lineRule="auto"/>
        <w:ind w:firstLine="480" w:firstLineChars="200"/>
        <w:rPr>
          <w:rFonts w:ascii="宋体" w:cs="宋体"/>
          <w:color w:val="auto"/>
          <w:sz w:val="24"/>
          <w:szCs w:val="24"/>
        </w:rPr>
      </w:pPr>
      <w:r>
        <w:rPr>
          <w:rFonts w:ascii="宋体" w:cs="宋体" w:hint="eastAsia"/>
          <w:color w:val="auto"/>
          <w:sz w:val="24"/>
          <w:szCs w:val="24"/>
        </w:rPr>
        <w:t xml:space="preserve">松树乡位于民和县县境西北部，距县府驻地13公里。人口7338人，以汉族为主，还有回、藏、土族。面积67.39平方千米。辖店子、松树、百姓、崖湾、家仁庄、路家堡、杨家牙合、胡拉海、飞禽山、山背后10个村委会。</w:t>
      </w:r>
    </w:p>
    <w:p>
      <w:pPr>
        <w:spacing w:line="360" w:lineRule="auto"/>
        <w:ind w:firstLine="480" w:firstLineChars="200"/>
        <w:rPr>
          <w:rFonts w:ascii="宋体"/>
          <w:color w:val="auto"/>
          <w:sz w:val="24"/>
          <w:szCs w:val="24"/>
        </w:rPr>
      </w:pPr>
      <w:r>
        <w:rPr>
          <w:rFonts w:ascii="宋体" w:cs="宋体" w:hint="eastAsia"/>
          <w:color w:val="auto"/>
          <w:sz w:val="24"/>
          <w:szCs w:val="24"/>
        </w:rPr>
        <w:t xml:space="preserve">农业以</w:t>
      </w:r>
      <w:hyperlink r:id="rId35" w:history="1">
        <w:r>
          <w:rPr>
            <w:rFonts w:ascii="宋体" w:cs="宋体" w:hint="eastAsia"/>
            <w:color w:val="auto"/>
            <w:sz w:val="24"/>
            <w:szCs w:val="24"/>
          </w:rPr>
          <w:t xml:space="preserve">小麦</w:t>
        </w:r>
      </w:hyperlink>
      <w:r>
        <w:rPr>
          <w:rFonts w:ascii="宋体" w:cs="宋体" w:hint="eastAsia"/>
          <w:color w:val="auto"/>
          <w:sz w:val="24"/>
          <w:szCs w:val="24"/>
        </w:rPr>
        <w:t xml:space="preserve">、</w:t>
      </w:r>
      <w:hyperlink r:id="rId36" w:history="1">
        <w:r>
          <w:rPr>
            <w:rFonts w:ascii="宋体" w:cs="宋体" w:hint="eastAsia"/>
            <w:color w:val="auto"/>
            <w:sz w:val="24"/>
            <w:szCs w:val="24"/>
          </w:rPr>
          <w:t xml:space="preserve">马铃薯</w:t>
        </w:r>
      </w:hyperlink>
      <w:r>
        <w:rPr>
          <w:rFonts w:ascii="宋体" w:cs="宋体" w:hint="eastAsia"/>
          <w:color w:val="auto"/>
          <w:sz w:val="24"/>
          <w:szCs w:val="24"/>
        </w:rPr>
        <w:t xml:space="preserve">、豌（蚕）豆类种植为主。通县乡公路。境内有新石器松树遗址，为省级文物保护单位。</w:t>
      </w:r>
    </w:p>
    <w:p>
      <w:pPr>
        <w:pStyle w:val="Heading2"/>
        <w:ind w:firstLine="422" w:firstLineChars="176"/>
        <w:rPr>
          <w:color w:val="auto"/>
          <w:sz w:val="24"/>
          <w:szCs w:val="24"/>
        </w:rPr>
      </w:pPr>
      <w:bookmarkStart w:id="18" w:name="_Toc34726941"/>
      <w:r>
        <w:rPr>
          <w:rFonts w:hint="eastAsia"/>
          <w:color w:val="auto"/>
          <w:sz w:val="24"/>
          <w:szCs w:val="24"/>
        </w:rPr>
        <w:t xml:space="preserve">四、矿区土地利用现状</w:t>
      </w:r>
      <w:bookmarkEnd w:id="18"/>
    </w:p>
    <w:p>
      <w:pPr>
        <w:spacing w:line="360" w:lineRule="auto"/>
        <w:ind w:firstLine="480" w:firstLineChars="200"/>
        <w:rPr>
          <w:color w:val="auto"/>
          <w:sz w:val="24"/>
          <w:szCs w:val="24"/>
        </w:rPr>
      </w:pPr>
      <w:r>
        <w:rPr>
          <w:rFonts w:hint="eastAsia"/>
          <w:color w:val="auto"/>
          <w:sz w:val="24"/>
          <w:szCs w:val="24"/>
        </w:rPr>
        <w:t xml:space="preserve">根据第二次全国土地调查数据库</w:t>
      </w:r>
      <w:r>
        <w:rPr>
          <w:rFonts w:ascii="宋体" w:hint="eastAsia"/>
          <w:color w:val="auto"/>
          <w:sz w:val="24"/>
          <w:szCs w:val="24"/>
        </w:rPr>
        <w:t xml:space="preserve">成果资料，结合矿区测绘资料，矿区占用土地面积8.73</w:t>
      </w:r>
      <w:r>
        <w:rPr>
          <w:rFonts w:ascii="宋体" w:cs="TimesNewRomanPSMT"/>
          <w:color w:val="auto"/>
          <w:kern w:val="0"/>
          <w:sz w:val="24"/>
          <w:szCs w:val="24"/>
        </w:rPr>
        <w:t xml:space="preserve">hm</w:t>
      </w:r>
      <w:r>
        <w:rPr>
          <w:rFonts w:ascii="宋体" w:cs="TimesNewRomanPSMT" w:hint="eastAsia"/>
          <w:color w:val="auto"/>
          <w:kern w:val="0"/>
          <w:sz w:val="24"/>
          <w:szCs w:val="24"/>
          <w:vertAlign w:val="superscript"/>
        </w:rPr>
        <w:t xml:space="preserve">2</w:t>
      </w:r>
      <w:r>
        <w:rPr>
          <w:rFonts w:ascii="宋体" w:hint="eastAsia"/>
          <w:color w:val="auto"/>
          <w:sz w:val="24"/>
          <w:szCs w:val="24"/>
        </w:rPr>
        <w:t xml:space="preserve">，占</w:t>
      </w:r>
      <w:r>
        <w:rPr>
          <w:rFonts w:hint="eastAsia"/>
          <w:color w:val="auto"/>
          <w:sz w:val="24"/>
          <w:szCs w:val="24"/>
        </w:rPr>
        <w:t xml:space="preserve">用土地利用类型</w:t>
      </w:r>
      <w:r>
        <w:rPr>
          <w:rFonts w:ascii="宋体" w:hint="eastAsia"/>
          <w:color w:val="auto"/>
          <w:sz w:val="24"/>
        </w:rPr>
        <w:t xml:space="preserve">有</w:t>
      </w:r>
      <w:r>
        <w:rPr>
          <w:rFonts w:ascii="宋体" w:hint="eastAsia"/>
          <w:color w:val="auto"/>
          <w:sz w:val="24"/>
          <w:szCs w:val="24"/>
        </w:rPr>
        <w:t xml:space="preserve">其他林地(编码033)及天然牧草地（编码041）</w:t>
      </w:r>
      <w:r>
        <w:rPr>
          <w:rFonts w:ascii="宋体" w:hint="eastAsia"/>
          <w:color w:val="auto"/>
          <w:sz w:val="24"/>
        </w:rPr>
        <w:t xml:space="preserve">。</w:t>
      </w:r>
    </w:p>
    <w:p>
      <w:pPr>
        <w:spacing w:line="360" w:lineRule="auto"/>
        <w:ind w:firstLine="480" w:firstLineChars="200"/>
        <w:rPr>
          <w:rFonts w:ascii="黑体" w:eastAsia="黑体"/>
          <w:color w:val="auto"/>
          <w:sz w:val="24"/>
        </w:rPr>
      </w:pPr>
      <w:r>
        <w:rPr>
          <w:rFonts w:ascii="黑体" w:eastAsia="黑体" w:hint="eastAsia"/>
          <w:color w:val="auto"/>
          <w:sz w:val="24"/>
        </w:rPr>
        <w:t xml:space="preserve">    表2-1              项目区土地利用现状结构表</w:t>
      </w:r>
    </w:p>
    <w:tbl>
      <w:tblPr>
        <w:tblStyle w:val="TableNormal"/>
        <w:tblW w:w="8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1101"/>
        <w:gridCol w:w="1417"/>
        <w:gridCol w:w="992"/>
        <w:gridCol w:w="1560"/>
        <w:gridCol w:w="1701"/>
        <w:gridCol w:w="1701"/>
      </w:tblGrid>
      <w:tr>
        <w:trPr>
          <w:jc w:val="center"/>
        </w:trPr>
        <w:tc>
          <w:tcPr>
            <w:tcW w:w="2518" w:type="dxa"/>
            <w:gridSpan w:val="2"/>
            <w:vAlign w:val="center"/>
          </w:tcPr>
          <w:p>
            <w:pPr>
              <w:pStyle w:val="NoSpacing"/>
              <w:jc w:val="center"/>
              <w:rPr>
                <w:rFonts w:ascii="宋体"/>
                <w:color w:val="auto"/>
              </w:rPr>
            </w:pPr>
            <w:r>
              <w:rPr>
                <w:rFonts w:ascii="宋体" w:eastAsia="宋体" w:cs="宋体" w:hint="eastAsia"/>
                <w:color w:val="auto"/>
                <w:kern w:val="0"/>
                <w:szCs w:val="21"/>
              </w:rPr>
              <w:t xml:space="preserve">一级地类</w:t>
            </w:r>
          </w:p>
        </w:tc>
        <w:tc>
          <w:tcPr>
            <w:tcW w:w="2552" w:type="dxa"/>
            <w:gridSpan w:val="2"/>
            <w:vAlign w:val="center"/>
          </w:tcPr>
          <w:p>
            <w:pPr>
              <w:pStyle w:val="NoSpacing"/>
              <w:jc w:val="center"/>
              <w:rPr>
                <w:rFonts w:ascii="宋体"/>
                <w:color w:val="auto"/>
              </w:rPr>
            </w:pPr>
            <w:r>
              <w:rPr>
                <w:rFonts w:ascii="宋体" w:eastAsia="宋体" w:cs="宋体" w:hint="eastAsia"/>
                <w:color w:val="auto"/>
                <w:kern w:val="0"/>
                <w:szCs w:val="21"/>
              </w:rPr>
              <w:t xml:space="preserve">二级地类</w:t>
            </w:r>
          </w:p>
        </w:tc>
        <w:tc>
          <w:tcPr>
            <w:tcW w:w="1701" w:type="dxa"/>
            <w:vMerge w:val="restart"/>
            <w:vAlign w:val="center"/>
          </w:tcPr>
          <w:p>
            <w:pPr>
              <w:pStyle w:val="NoSpacing"/>
              <w:jc w:val="center"/>
              <w:rPr>
                <w:rFonts w:ascii="宋体" w:eastAsia="宋体" w:cs="宋体"/>
                <w:color w:val="auto"/>
                <w:kern w:val="0"/>
                <w:szCs w:val="21"/>
              </w:rPr>
            </w:pPr>
            <w:r>
              <w:rPr>
                <w:rFonts w:ascii="宋体" w:eastAsia="宋体" w:cs="宋体" w:hint="eastAsia"/>
                <w:color w:val="auto"/>
                <w:kern w:val="0"/>
                <w:szCs w:val="21"/>
              </w:rPr>
              <w:t xml:space="preserve">面积</w:t>
            </w:r>
          </w:p>
          <w:p>
            <w:pPr>
              <w:pStyle w:val="NoSpacing"/>
              <w:jc w:val="center"/>
              <w:rPr>
                <w:rFonts w:ascii="宋体"/>
                <w:color w:val="auto"/>
              </w:rPr>
            </w:pPr>
            <w:r>
              <w:rPr>
                <w:rFonts w:ascii="宋体" w:eastAsia="宋体" w:cs="宋体" w:hint="eastAsia"/>
                <w:color w:val="auto"/>
                <w:kern w:val="0"/>
                <w:szCs w:val="21"/>
              </w:rPr>
              <w:t xml:space="preserve">（</w:t>
            </w:r>
            <w:r>
              <w:rPr>
                <w:rFonts w:ascii="TimesNewRomanPSMT" w:eastAsia="宋体" w:hAnsi="TimesNewRomanPSMT" w:cs="TimesNewRomanPSMT"/>
                <w:color w:val="auto"/>
                <w:kern w:val="0"/>
                <w:szCs w:val="21"/>
              </w:rPr>
              <w:t xml:space="preserve">hm</w:t>
            </w:r>
            <w:r>
              <w:rPr>
                <w:rFonts w:ascii="TimesNewRomanPSMT" w:eastAsia="宋体" w:hAnsi="TimesNewRomanPSMT" w:cs="TimesNewRomanPSMT" w:hint="eastAsia"/>
                <w:color w:val="auto"/>
                <w:kern w:val="0"/>
                <w:szCs w:val="21"/>
                <w:vertAlign w:val="superscript"/>
              </w:rPr>
              <w:t xml:space="preserve">2</w:t>
            </w:r>
            <w:r>
              <w:rPr>
                <w:rFonts w:ascii="宋体" w:eastAsia="宋体" w:cs="宋体" w:hint="eastAsia"/>
                <w:color w:val="auto"/>
                <w:kern w:val="0"/>
                <w:szCs w:val="21"/>
              </w:rPr>
              <w:t xml:space="preserve">）</w:t>
            </w:r>
          </w:p>
        </w:tc>
        <w:tc>
          <w:tcPr>
            <w:tcW w:w="1701" w:type="dxa"/>
            <w:vMerge w:val="restart"/>
            <w:vAlign w:val="center"/>
          </w:tcPr>
          <w:p>
            <w:pPr>
              <w:pStyle w:val="NoSpacing"/>
              <w:jc w:val="center"/>
              <w:rPr>
                <w:rFonts w:ascii="宋体" w:eastAsia="宋体" w:cs="宋体"/>
                <w:color w:val="auto"/>
                <w:kern w:val="0"/>
                <w:szCs w:val="21"/>
              </w:rPr>
            </w:pPr>
            <w:r>
              <w:rPr>
                <w:rFonts w:ascii="宋体" w:eastAsia="宋体" w:cs="宋体" w:hint="eastAsia"/>
                <w:color w:val="auto"/>
                <w:kern w:val="0"/>
                <w:szCs w:val="21"/>
              </w:rPr>
              <w:t xml:space="preserve">占总面积比例</w:t>
            </w:r>
          </w:p>
          <w:p>
            <w:pPr>
              <w:pStyle w:val="NoSpacing"/>
              <w:jc w:val="center"/>
              <w:rPr>
                <w:rFonts w:ascii="宋体"/>
                <w:color w:val="auto"/>
              </w:rPr>
            </w:pPr>
            <w:r>
              <w:rPr>
                <w:rFonts w:ascii="宋体" w:eastAsia="宋体" w:cs="宋体" w:hint="eastAsia"/>
                <w:color w:val="auto"/>
                <w:kern w:val="0"/>
                <w:szCs w:val="21"/>
              </w:rPr>
              <w:t xml:space="preserve">（</w:t>
            </w:r>
            <w:r>
              <w:rPr>
                <w:rFonts w:ascii="TimesNewRomanPSMT" w:eastAsia="宋体" w:hAnsi="TimesNewRomanPSMT" w:cs="TimesNewRomanPSMT"/>
                <w:color w:val="auto"/>
                <w:kern w:val="0"/>
                <w:szCs w:val="21"/>
              </w:rPr>
              <w:t xml:space="preserve">%</w:t>
            </w:r>
            <w:r>
              <w:rPr>
                <w:rFonts w:ascii="宋体" w:eastAsia="宋体" w:cs="宋体" w:hint="eastAsia"/>
                <w:color w:val="auto"/>
                <w:kern w:val="0"/>
                <w:szCs w:val="21"/>
              </w:rPr>
              <w:t xml:space="preserve">）</w:t>
            </w:r>
          </w:p>
        </w:tc>
      </w:tr>
      <w:tr>
        <w:trPr>
          <w:jc w:val="center"/>
        </w:trPr>
        <w:tc>
          <w:tcPr>
            <w:tcW w:w="1101"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编码</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名称</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编码</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名称</w:t>
            </w:r>
          </w:p>
        </w:tc>
        <w:tc>
          <w:tcPr>
            <w:tcW w:w="1701" w:type="dxa"/>
            <w:vMerge/>
            <w:tcBorders>
              <w:top w:val="single" w:sz="4" w:space="0" w:color="000000"/>
              <w:left w:val="single" w:sz="4" w:space="0" w:color="000000"/>
              <w:bottom w:val="single" w:sz="4" w:space="0" w:color="000000"/>
              <w:right w:val="single" w:sz="4" w:space="0" w:color="000000"/>
            </w:tcBorders>
            <w:vAlign w:val="center"/>
          </w:tcPr>
          <w:p>
            <w:pPr/>
          </w:p>
        </w:tc>
        <w:tc>
          <w:tcPr>
            <w:tcW w:w="1701" w:type="dxa"/>
            <w:vMerge/>
            <w:tcBorders>
              <w:top w:val="single" w:sz="4" w:space="0" w:color="000000"/>
              <w:left w:val="single" w:sz="4" w:space="0" w:color="000000"/>
              <w:bottom w:val="single" w:sz="4" w:space="0" w:color="000000"/>
              <w:right w:val="single" w:sz="4" w:space="0" w:color="000000"/>
            </w:tcBorders>
            <w:vAlign w:val="center"/>
          </w:tcPr>
          <w:p>
            <w:pPr/>
          </w:p>
        </w:tc>
      </w:tr>
      <w:tr>
        <w:trPr>
          <w:jc w:val="center"/>
        </w:trPr>
        <w:tc>
          <w:tcPr>
            <w:tcW w:w="1101"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03</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林地</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033</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其他林地</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0.24</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2.75</w:t>
            </w:r>
          </w:p>
        </w:tc>
      </w:tr>
      <w:tr>
        <w:trPr>
          <w:jc w:val="center"/>
        </w:trPr>
        <w:tc>
          <w:tcPr>
            <w:tcW w:w="1101"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04</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草地</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041</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天然牧草地</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8.49</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97.25</w:t>
            </w:r>
          </w:p>
        </w:tc>
      </w:tr>
      <w:tr>
        <w:trPr>
          <w:jc w:val="center"/>
        </w:trPr>
        <w:tc>
          <w:tcPr>
            <w:tcW w:w="5070" w:type="dxa"/>
            <w:gridSpan w:val="4"/>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eastAsia="宋体" w:cs="宋体" w:hint="eastAsia"/>
                <w:color w:val="auto"/>
                <w:kern w:val="0"/>
                <w:szCs w:val="21"/>
              </w:rPr>
              <w:t xml:space="preserve">合计</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szCs w:val="21"/>
              </w:rPr>
              <w:t xml:space="preserve">8.73</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rFonts w:ascii="宋体"/>
                <w:color w:val="auto"/>
              </w:rPr>
            </w:pPr>
            <w:r>
              <w:rPr>
                <w:rFonts w:ascii="宋体" w:hint="eastAsia"/>
                <w:color w:val="auto"/>
              </w:rPr>
              <w:t xml:space="preserve">100</w:t>
            </w:r>
          </w:p>
        </w:tc>
      </w:tr>
    </w:tbl>
    <w:p>
      <w:pPr>
        <w:pStyle w:val="NoSpacing"/>
        <w:rPr>
          <w:rFonts w:ascii="宋体"/>
          <w:color w:val="auto"/>
        </w:rPr>
      </w:pPr>
    </w:p>
    <w:p>
      <w:pPr>
        <w:pStyle w:val="Heading2"/>
        <w:ind w:firstLine="422" w:firstLineChars="176"/>
        <w:rPr>
          <w:color w:val="auto"/>
          <w:sz w:val="24"/>
          <w:szCs w:val="24"/>
        </w:rPr>
      </w:pPr>
      <w:bookmarkStart w:id="19" w:name="_Toc34726942"/>
      <w:r>
        <w:rPr>
          <w:rFonts w:hint="eastAsia"/>
          <w:color w:val="auto"/>
          <w:sz w:val="24"/>
          <w:szCs w:val="24"/>
        </w:rPr>
        <w:t xml:space="preserve">五、矿山及周边其他人类重大工程活动</w:t>
      </w:r>
      <w:bookmarkEnd w:id="19"/>
    </w:p>
    <w:p>
      <w:pPr>
        <w:spacing w:line="360" w:lineRule="auto"/>
        <w:ind w:firstLine="480" w:firstLineChars="200"/>
        <w:rPr>
          <w:color w:val="auto"/>
          <w:sz w:val="24"/>
          <w:szCs w:val="24"/>
        </w:rPr>
      </w:pPr>
      <w:r>
        <w:rPr>
          <w:rFonts w:ascii="宋体" w:cs="宋体" w:hint="eastAsia"/>
          <w:color w:val="auto"/>
          <w:sz w:val="24"/>
          <w:szCs w:val="24"/>
        </w:rPr>
        <w:t xml:space="preserve">矿区南侧约800m处为松树</w:t>
      </w:r>
      <w:r>
        <w:rPr>
          <w:rFonts w:hint="eastAsia"/>
          <w:color w:val="auto"/>
          <w:sz w:val="24"/>
          <w:szCs w:val="24"/>
        </w:rPr>
        <w:t xml:space="preserve">乡百姓村，矿区东侧紧邻松树沟县乡公路，公路</w:t>
      </w:r>
      <w:r>
        <w:rPr>
          <w:rFonts w:hint="eastAsia"/>
          <w:color w:val="auto"/>
          <w:sz w:val="24"/>
          <w:szCs w:val="24"/>
          <w:lang w:eastAsia="zh-CN"/>
        </w:rPr>
        <w:t xml:space="preserve">北西</w:t>
      </w:r>
      <w:r>
        <w:rPr>
          <w:rFonts w:hint="eastAsia"/>
          <w:color w:val="auto"/>
          <w:sz w:val="24"/>
          <w:szCs w:val="24"/>
        </w:rPr>
        <w:t xml:space="preserve">侧有灌溉用沟渠、东侧</w:t>
      </w:r>
      <w:r>
        <w:rPr>
          <w:rFonts w:hint="eastAsia"/>
          <w:color w:val="auto"/>
          <w:sz w:val="24"/>
          <w:szCs w:val="24"/>
          <w:lang w:eastAsia="zh-CN"/>
        </w:rPr>
        <w:t xml:space="preserve">有</w:t>
      </w:r>
      <w:r>
        <w:rPr>
          <w:rFonts w:hint="eastAsia"/>
          <w:color w:val="auto"/>
          <w:sz w:val="24"/>
          <w:szCs w:val="24"/>
        </w:rPr>
        <w:t xml:space="preserve">零星砖房等建筑物及大</w:t>
      </w:r>
      <w:r>
        <w:rPr>
          <w:rFonts w:hint="eastAsia"/>
          <w:color w:val="auto"/>
          <w:sz w:val="24"/>
          <w:szCs w:val="24"/>
          <w:lang w:eastAsia="zh-CN"/>
        </w:rPr>
        <w:t xml:space="preserve">片</w:t>
      </w:r>
      <w:r>
        <w:rPr>
          <w:rFonts w:hint="eastAsia"/>
          <w:color w:val="auto"/>
          <w:sz w:val="24"/>
          <w:szCs w:val="24"/>
        </w:rPr>
        <w:t xml:space="preserve">耕地。矿区内无常住居民，矿区内人类工程活动主要是矿区南侧和北侧以往开采形成的露天开采台阶和开采掌子面，在矿区南侧已建成加工厂大棚、堆料场大棚、工业场地及进出矿山道路。</w:t>
      </w:r>
    </w:p>
    <w:p>
      <w:pPr>
        <w:spacing w:line="360" w:lineRule="auto"/>
        <w:ind w:firstLine="480" w:firstLineChars="200"/>
        <w:rPr>
          <w:color w:val="auto"/>
          <w:sz w:val="24"/>
          <w:szCs w:val="24"/>
        </w:rPr>
      </w:pPr>
      <w:r>
        <w:rPr>
          <w:rFonts w:hint="eastAsia"/>
          <w:color w:val="auto"/>
          <w:sz w:val="24"/>
          <w:szCs w:val="24"/>
        </w:rPr>
        <w:t xml:space="preserve">此外无其他人类重大工程活动。</w:t>
      </w:r>
    </w:p>
    <w:p>
      <w:pPr>
        <w:pStyle w:val="Heading2"/>
        <w:ind w:firstLine="422" w:firstLineChars="176"/>
        <w:rPr>
          <w:color w:val="auto"/>
          <w:sz w:val="24"/>
          <w:szCs w:val="24"/>
        </w:rPr>
      </w:pPr>
      <w:bookmarkStart w:id="20" w:name="_Toc34726943"/>
      <w:r>
        <w:rPr>
          <w:rFonts w:hint="eastAsia"/>
          <w:color w:val="auto"/>
          <w:sz w:val="24"/>
          <w:szCs w:val="24"/>
        </w:rPr>
        <w:t xml:space="preserve">六、矿山及周边矿山地质环境治理与土地复垦案例分析</w:t>
      </w:r>
      <w:bookmarkEnd w:id="20"/>
    </w:p>
    <w:p>
      <w:pPr>
        <w:spacing w:line="360" w:lineRule="auto"/>
        <w:ind w:firstLine="480" w:firstLineChars="200"/>
        <w:rPr>
          <w:color w:val="auto"/>
          <w:sz w:val="24"/>
          <w:szCs w:val="24"/>
        </w:rPr>
      </w:pPr>
      <w:r>
        <w:rPr>
          <w:rFonts w:hint="eastAsia"/>
          <w:color w:val="auto"/>
          <w:sz w:val="24"/>
          <w:szCs w:val="24"/>
        </w:rPr>
        <w:t xml:space="preserve">矿山及其周边无矿山地质环境治理与土地复垦案例。</w:t>
      </w:r>
    </w:p>
    <w:p>
      <w:pPr>
        <w:spacing w:line="360" w:lineRule="auto"/>
        <w:ind w:firstLine="480" w:firstLineChars="200"/>
        <w:rPr>
          <w:rFonts w:ascii="宋体"/>
          <w:color w:val="auto"/>
          <w:sz w:val="24"/>
          <w:szCs w:val="24"/>
        </w:rPr>
      </w:pPr>
      <w:r>
        <w:rPr>
          <w:rFonts w:ascii="宋体" w:hint="eastAsia"/>
          <w:color w:val="auto"/>
          <w:sz w:val="24"/>
          <w:szCs w:val="24"/>
        </w:rPr>
        <w:t xml:space="preserve">本</w:t>
      </w:r>
      <w:r>
        <w:rPr>
          <w:rFonts w:ascii="宋体"/>
          <w:color w:val="auto"/>
          <w:sz w:val="24"/>
          <w:szCs w:val="24"/>
        </w:rPr>
        <w:t xml:space="preserve">矿山</w:t>
      </w:r>
      <w:r>
        <w:rPr>
          <w:rFonts w:ascii="宋体" w:hint="eastAsia"/>
          <w:color w:val="auto"/>
          <w:sz w:val="24"/>
          <w:szCs w:val="24"/>
        </w:rPr>
        <w:t xml:space="preserve">以往在开采过程中进行了地质环境治理恢复与土地复垦工作，主要在进出矿山道路一侧栽植有云杉，并在开采最终边坡上插植红柳，终了平台及排土场平台种有油松、云杉等，</w:t>
      </w:r>
      <w:r>
        <w:rPr>
          <w:color w:val="auto"/>
          <w:kern w:val="0"/>
          <w:sz w:val="24"/>
        </w:rPr>
        <w:t xml:space="preserve">其治理效果良好</w:t>
      </w:r>
      <w:r>
        <w:rPr>
          <w:rFonts w:hint="eastAsia"/>
          <w:color w:val="auto"/>
          <w:kern w:val="0"/>
          <w:sz w:val="24"/>
        </w:rPr>
        <w:t xml:space="preserve">，</w:t>
      </w:r>
      <w:r>
        <w:rPr>
          <w:rFonts w:ascii="宋体" w:hint="eastAsia"/>
          <w:color w:val="auto"/>
          <w:sz w:val="24"/>
          <w:szCs w:val="24"/>
        </w:rPr>
        <w:t xml:space="preserve">成活率较高（见图片6、7）。</w:t>
      </w:r>
    </w:p>
    <w:p>
      <w:pPr>
        <w:spacing w:line="360" w:lineRule="auto"/>
        <w:jc w:val="left"/>
        <w:rPr>
          <w:rFonts w:ascii="宋体"/>
          <w:color w:val="auto"/>
          <w:sz w:val="24"/>
          <w:szCs w:val="24"/>
        </w:rPr>
      </w:pPr>
      <w:r>
        <w:rPr>
          <w:rFonts w:ascii="宋体" w:hint="eastAsia"/>
          <w:color w:val="auto"/>
          <w:sz w:val="24"/>
          <w:szCs w:val="24"/>
        </w:rPr>
        <w:drawing>
          <wp:inline distT="0" distB="0" distL="114300" distR="114300">
            <wp:extent cx="2647950" cy="1987550"/>
            <wp:effectExtent l="0" t="0" r="41" b="1"/>
            <wp:docPr id="62" name="_x0000_i2213" descr="IMG_20191101_1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13"/>
                    <pic:cNvPicPr/>
                  </pic:nvPicPr>
                  <pic:blipFill>
                    <a:blip r:embed="rId37"/>
                    <a:stretch>
                      <a:fillRect/>
                    </a:stretch>
                  </pic:blipFill>
                  <pic:spPr>
                    <a:xfrm rot="0">
                      <a:off x="0" y="0"/>
                      <a:ext cx="2647950" cy="1987550"/>
                    </a:xfrm>
                    <a:prstGeom prst="rect">
                      <a:avLst/>
                    </a:prstGeom>
                    <a:noFill/>
                    <a:ln>
                      <a:noFill/>
                    </a:ln>
                  </pic:spPr>
                </pic:pic>
              </a:graphicData>
            </a:graphic>
          </wp:inline>
        </w:drawing>
      </w:r>
      <w:r>
        <w:rPr>
          <w:rFonts w:ascii="宋体" w:hint="eastAsia"/>
          <w:color w:val="auto"/>
          <w:sz w:val="24"/>
          <w:szCs w:val="24"/>
        </w:rPr>
        <w:t xml:space="preserve"> </w:t>
      </w:r>
      <w:r>
        <w:rPr>
          <w:rFonts w:ascii="宋体" w:hint="eastAsia"/>
          <w:color w:val="auto"/>
          <w:sz w:val="24"/>
          <w:szCs w:val="24"/>
        </w:rPr>
        <w:drawing>
          <wp:inline distT="0" distB="0" distL="114300" distR="114300">
            <wp:extent cx="2646045" cy="1985010"/>
            <wp:effectExtent l="0" t="0" r="40" b="31"/>
            <wp:docPr id="63" name="_x0000_i2214" descr="IMG_20191101_11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14"/>
                    <pic:cNvPicPr/>
                  </pic:nvPicPr>
                  <pic:blipFill>
                    <a:blip r:embed="rId38"/>
                    <a:stretch>
                      <a:fillRect/>
                    </a:stretch>
                  </pic:blipFill>
                  <pic:spPr>
                    <a:xfrm rot="0">
                      <a:off x="0" y="0"/>
                      <a:ext cx="2646045" cy="1985010"/>
                    </a:xfrm>
                    <a:prstGeom prst="rect">
                      <a:avLst/>
                    </a:prstGeom>
                    <a:noFill/>
                    <a:ln>
                      <a:noFill/>
                    </a:ln>
                  </pic:spPr>
                </pic:pic>
              </a:graphicData>
            </a:graphic>
          </wp:inline>
        </w:drawing>
      </w:r>
    </w:p>
    <w:p>
      <w:pPr>
        <w:spacing w:line="360" w:lineRule="auto"/>
        <w:ind w:firstLine="240" w:firstLineChars="100"/>
        <w:rPr>
          <w:rFonts w:ascii="宋体"/>
          <w:color w:val="auto"/>
          <w:sz w:val="24"/>
          <w:szCs w:val="24"/>
        </w:rPr>
      </w:pPr>
      <w:r>
        <w:rPr>
          <w:rFonts w:ascii="宋体" w:hint="eastAsia"/>
          <w:color w:val="auto"/>
          <w:sz w:val="24"/>
          <w:szCs w:val="24"/>
        </w:rPr>
        <w:t xml:space="preserve">图片6  进出矿山道路边栽植的云杉    图片7  最终边坡台阶治理恢复情况</w:t>
      </w:r>
    </w:p>
    <w:p>
      <w:pPr>
        <w:spacing w:line="360" w:lineRule="auto"/>
        <w:ind w:firstLine="480" w:firstLineChars="200"/>
        <w:rPr>
          <w:rFonts w:ascii="宋体"/>
          <w:color w:val="auto"/>
          <w:sz w:val="24"/>
          <w:szCs w:val="24"/>
        </w:rPr>
      </w:pPr>
    </w:p>
    <w:p>
      <w:pPr>
        <w:spacing w:line="360" w:lineRule="auto"/>
        <w:ind w:firstLine="480" w:firstLineChars="200"/>
        <w:rPr>
          <w:rFonts w:ascii="宋体"/>
          <w:color w:val="auto"/>
          <w:sz w:val="24"/>
          <w:szCs w:val="24"/>
        </w:rPr>
      </w:pPr>
    </w:p>
    <w:p>
      <w:pPr>
        <w:widowControl/>
        <w:jc w:val="left"/>
        <w:rPr>
          <w:b/>
          <w:bCs/>
          <w:color w:val="auto"/>
          <w:kern w:val="44"/>
          <w:sz w:val="28"/>
          <w:szCs w:val="28"/>
        </w:rPr>
      </w:pPr>
      <w:r>
        <w:br w:type="page"/>
      </w:r>
    </w:p>
    <w:p>
      <w:pPr>
        <w:pStyle w:val="Heading1"/>
        <w:jc w:val="center"/>
        <w:rPr>
          <w:color w:val="auto"/>
          <w:sz w:val="28"/>
          <w:szCs w:val="28"/>
        </w:rPr>
      </w:pPr>
      <w:bookmarkStart w:id="21" w:name="_Toc34726944"/>
      <w:r>
        <w:rPr>
          <w:rFonts w:hint="eastAsia"/>
          <w:color w:val="auto"/>
          <w:sz w:val="28"/>
          <w:szCs w:val="28"/>
        </w:rPr>
        <w:t xml:space="preserve">第三章  矿山地质环境影响和土地损毁评估</w:t>
      </w:r>
      <w:bookmarkEnd w:id="21"/>
    </w:p>
    <w:p>
      <w:pPr>
        <w:pStyle w:val="Heading2"/>
        <w:ind w:firstLine="422" w:firstLineChars="176"/>
        <w:rPr>
          <w:color w:val="auto"/>
          <w:sz w:val="24"/>
          <w:szCs w:val="24"/>
        </w:rPr>
      </w:pPr>
      <w:bookmarkStart w:id="22" w:name="_Toc34726945"/>
      <w:r>
        <w:rPr>
          <w:rFonts w:hint="eastAsia"/>
          <w:color w:val="auto"/>
          <w:sz w:val="24"/>
          <w:szCs w:val="24"/>
        </w:rPr>
        <w:t xml:space="preserve">一、矿山地质环境与土地资源调查概述</w:t>
      </w:r>
      <w:bookmarkEnd w:id="22"/>
    </w:p>
    <w:p>
      <w:pPr>
        <w:spacing w:line="360" w:lineRule="auto"/>
        <w:ind w:firstLine="480" w:firstLineChars="200"/>
        <w:rPr>
          <w:rFonts w:ascii="宋体"/>
          <w:color w:val="auto"/>
          <w:sz w:val="24"/>
        </w:rPr>
      </w:pPr>
      <w:r>
        <w:rPr>
          <w:rFonts w:ascii="宋体" w:hint="eastAsia"/>
          <w:color w:val="auto"/>
          <w:sz w:val="24"/>
        </w:rPr>
        <w:t xml:space="preserve">本次矿山地质环境与土地资源调查工作于2020年1月进行。调查工作在矿区有关地质报告、开发利用方案、土地利用现状图等资料收集基础上，采用现场观察、拍照取证、企业有关证件查阅、现场人员访问等方法。通过以上工作，对矿山地质环境现状、土地资源的占用和破坏情况有了直观的了解。</w:t>
      </w:r>
    </w:p>
    <w:p>
      <w:pPr>
        <w:pStyle w:val="Heading2"/>
        <w:ind w:firstLine="422" w:firstLineChars="176"/>
        <w:rPr>
          <w:color w:val="auto"/>
          <w:sz w:val="24"/>
          <w:szCs w:val="24"/>
        </w:rPr>
      </w:pPr>
      <w:bookmarkStart w:id="23" w:name="_Toc34726946"/>
      <w:r>
        <w:rPr>
          <w:rFonts w:hint="eastAsia"/>
          <w:color w:val="auto"/>
          <w:sz w:val="24"/>
          <w:szCs w:val="24"/>
        </w:rPr>
        <w:t xml:space="preserve">二、矿山地质环境影响评估</w:t>
      </w:r>
      <w:bookmarkEnd w:id="23"/>
    </w:p>
    <w:p>
      <w:pPr>
        <w:spacing w:line="360" w:lineRule="auto"/>
        <w:ind w:firstLine="480" w:firstLineChars="200"/>
        <w:rPr>
          <w:color w:val="auto"/>
          <w:sz w:val="24"/>
          <w:szCs w:val="24"/>
        </w:rPr>
      </w:pPr>
      <w:r>
        <w:rPr>
          <w:rFonts w:hint="eastAsia"/>
          <w:color w:val="auto"/>
          <w:sz w:val="24"/>
          <w:szCs w:val="24"/>
        </w:rPr>
        <w:t xml:space="preserve">（一）评估范围和评估级别</w:t>
      </w:r>
    </w:p>
    <w:p>
      <w:pPr>
        <w:spacing w:line="360" w:lineRule="auto"/>
        <w:ind w:firstLine="480" w:firstLineChars="200"/>
        <w:rPr>
          <w:rFonts w:ascii="宋体"/>
          <w:color w:val="auto"/>
          <w:sz w:val="24"/>
        </w:rPr>
      </w:pPr>
      <w:r>
        <w:rPr>
          <w:rFonts w:ascii="宋体" w:hint="eastAsia"/>
          <w:color w:val="auto"/>
          <w:sz w:val="24"/>
        </w:rPr>
        <w:t xml:space="preserve">矿山地质环境影响评估的范围应包括矿山用地范围、矿业活动影响范围和可能影响矿业活动的不良地质因素存在的范围。根据以上原则，结合本次矿山地质环境野外调查结果，矿山内可能影响矿业活动的不良地质因素主要为开采边坡稳定性问题，故综</w:t>
      </w:r>
      <w:r>
        <w:rPr>
          <w:rFonts w:ascii="宋体" w:hint="eastAsia"/>
          <w:color w:val="auto"/>
          <w:sz w:val="24"/>
          <w:szCs w:val="24"/>
        </w:rPr>
        <w:t xml:space="preserve">合确定本次矿山评估范围以矿山采矿场-排土场-加工厂-工业场地-矿山道路为核心，并考虑矿山采矿权范围，向外扩20-150m，包括了矿山用地范围和矿业活动影响范围，评估区面积为0.393km</w:t>
      </w:r>
      <w:r>
        <w:rPr>
          <w:rFonts w:ascii="宋体" w:hint="eastAsia"/>
          <w:color w:val="auto"/>
          <w:sz w:val="24"/>
          <w:szCs w:val="24"/>
          <w:vertAlign w:val="superscript"/>
        </w:rPr>
        <w:t xml:space="preserve">2</w:t>
      </w:r>
      <w:r>
        <w:rPr>
          <w:rFonts w:ascii="宋体" w:hint="eastAsia"/>
          <w:color w:val="auto"/>
          <w:sz w:val="24"/>
          <w:szCs w:val="24"/>
        </w:rPr>
        <w:t xml:space="preserve">。</w:t>
      </w:r>
    </w:p>
    <w:p>
      <w:pPr>
        <w:spacing w:line="360" w:lineRule="auto"/>
        <w:ind w:firstLine="540" w:firstLineChars="225"/>
        <w:rPr>
          <w:rFonts w:ascii="宋体"/>
          <w:color w:val="auto"/>
          <w:sz w:val="24"/>
        </w:rPr>
      </w:pPr>
      <w:r>
        <w:rPr>
          <w:rFonts w:ascii="宋体" w:hint="eastAsia"/>
          <w:color w:val="auto"/>
          <w:sz w:val="24"/>
        </w:rPr>
        <w:t xml:space="preserve">1、评估区重要程度的确定</w:t>
      </w:r>
    </w:p>
    <w:p>
      <w:pPr>
        <w:spacing w:line="360" w:lineRule="auto"/>
        <w:jc w:val="center"/>
        <w:rPr>
          <w:rFonts w:ascii="黑体" w:eastAsia="黑体"/>
          <w:color w:val="auto"/>
          <w:sz w:val="24"/>
        </w:rPr>
      </w:pPr>
      <w:r>
        <w:rPr>
          <w:rFonts w:ascii="黑体" w:eastAsia="黑体" w:hint="eastAsia"/>
          <w:color w:val="auto"/>
          <w:sz w:val="24"/>
        </w:rPr>
        <w:t xml:space="preserve">表3-1    评估区重要程度分级表</w:t>
      </w:r>
    </w:p>
    <w:tbl>
      <w:tblPr>
        <w:tblStyle w:val="TableNormal"/>
        <w:tblW w:w="8522"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2836"/>
        <w:gridCol w:w="2843"/>
        <w:gridCol w:w="2843"/>
      </w:tblGrid>
      <w:tr>
        <w:trPr>
          <w:jc w:val="left"/>
        </w:trPr>
        <w:tc>
          <w:tcPr>
            <w:tcW w:w="2836" w:type="dxa"/>
          </w:tcPr>
          <w:p>
            <w:pPr>
              <w:spacing w:line="360" w:lineRule="auto"/>
              <w:jc w:val="center"/>
              <w:rPr>
                <w:rFonts w:ascii="黑体" w:eastAsia="黑体"/>
                <w:color w:val="auto"/>
                <w:sz w:val="18"/>
                <w:szCs w:val="18"/>
              </w:rPr>
            </w:pPr>
            <w:r>
              <w:rPr>
                <w:rFonts w:ascii="黑体" w:eastAsia="黑体" w:hint="eastAsia"/>
                <w:color w:val="auto"/>
                <w:sz w:val="18"/>
                <w:szCs w:val="18"/>
              </w:rPr>
              <w:t xml:space="preserve">重要区</w:t>
            </w:r>
          </w:p>
        </w:tc>
        <w:tc>
          <w:tcPr>
            <w:tcW w:w="2843" w:type="dxa"/>
          </w:tcPr>
          <w:p>
            <w:pPr>
              <w:spacing w:line="360" w:lineRule="auto"/>
              <w:jc w:val="center"/>
              <w:rPr>
                <w:rFonts w:ascii="黑体" w:eastAsia="黑体"/>
                <w:color w:val="auto"/>
                <w:sz w:val="18"/>
                <w:szCs w:val="18"/>
              </w:rPr>
            </w:pPr>
            <w:r>
              <w:rPr>
                <w:rFonts w:ascii="黑体" w:eastAsia="黑体" w:hint="eastAsia"/>
                <w:color w:val="auto"/>
                <w:sz w:val="18"/>
                <w:szCs w:val="18"/>
              </w:rPr>
              <w:t xml:space="preserve">较重要区</w:t>
            </w:r>
          </w:p>
        </w:tc>
        <w:tc>
          <w:tcPr>
            <w:tcW w:w="2843" w:type="dxa"/>
          </w:tcPr>
          <w:p>
            <w:pPr>
              <w:spacing w:line="360" w:lineRule="auto"/>
              <w:jc w:val="center"/>
              <w:rPr>
                <w:rFonts w:ascii="黑体" w:eastAsia="黑体"/>
                <w:color w:val="auto"/>
                <w:sz w:val="18"/>
                <w:szCs w:val="18"/>
              </w:rPr>
            </w:pPr>
            <w:r>
              <w:rPr>
                <w:rFonts w:ascii="黑体" w:eastAsia="黑体" w:hint="eastAsia"/>
                <w:color w:val="auto"/>
                <w:sz w:val="18"/>
                <w:szCs w:val="18"/>
              </w:rPr>
              <w:t xml:space="preserve">一般区</w:t>
            </w:r>
          </w:p>
        </w:tc>
      </w:tr>
      <w:tr>
        <w:trPr>
          <w:jc w:val="left"/>
        </w:trPr>
        <w:tc>
          <w:tcPr>
            <w:tcW w:w="2836"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1、分布有500人以上的居民集中居住区；</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1、分布有200-500人的居民集中居住区；</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1、居民居住分散，居民集中居住区人口在200人以下；</w:t>
            </w:r>
          </w:p>
        </w:tc>
      </w:tr>
      <w:tr>
        <w:trPr>
          <w:jc w:val="left"/>
        </w:trPr>
        <w:tc>
          <w:tcPr>
            <w:tcW w:w="2836"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2、分布有高速公路、一级公路、铁路、中型以上水利、电力工程或其他重要建筑设施；</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2、分布有二级公路，小型水利、电力工程或其他较重要建筑设施；</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2、无重要交通要道或建筑设施；</w:t>
            </w:r>
          </w:p>
        </w:tc>
      </w:tr>
      <w:tr>
        <w:trPr>
          <w:jc w:val="left"/>
        </w:trPr>
        <w:tc>
          <w:tcPr>
            <w:tcW w:w="2836"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3、矿区紧邻国家级自然保护区（含地质公园、风景名胜区等）或重要旅游景区（点）</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3、紧邻省级、县级自然保护区或较重要旅游景区（点）；</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3、远离各级自然保护区及旅游景区（点）；</w:t>
            </w:r>
          </w:p>
        </w:tc>
      </w:tr>
      <w:tr>
        <w:trPr>
          <w:jc w:val="left"/>
        </w:trPr>
        <w:tc>
          <w:tcPr>
            <w:tcW w:w="2836"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4、有重要水源地；</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4、有较重要水源地；</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4、无较重要水源地；</w:t>
            </w:r>
          </w:p>
        </w:tc>
      </w:tr>
      <w:tr>
        <w:trPr>
          <w:jc w:val="left"/>
        </w:trPr>
        <w:tc>
          <w:tcPr>
            <w:tcW w:w="2836"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5、破坏耕地、园地。</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5、破坏林地、草地。</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5、破坏其他土地。</w:t>
            </w:r>
          </w:p>
        </w:tc>
      </w:tr>
      <w:tr>
        <w:trPr>
          <w:jc w:val="left"/>
        </w:trPr>
        <w:tc>
          <w:tcPr>
            <w:tcW w:w="8522" w:type="dxa"/>
            <w:gridSpan w:val="3"/>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注：评估区重要程度分级确定采取上一级别优先的原则，只要有一级符合者即为该级别。</w:t>
            </w:r>
          </w:p>
        </w:tc>
      </w:tr>
    </w:tbl>
    <w:p>
      <w:pPr>
        <w:spacing w:line="360" w:lineRule="auto"/>
        <w:ind w:firstLine="480" w:firstLineChars="200"/>
        <w:rPr>
          <w:rFonts w:ascii="宋体"/>
          <w:color w:val="auto"/>
          <w:sz w:val="24"/>
        </w:rPr>
      </w:pPr>
    </w:p>
    <w:p>
      <w:pPr>
        <w:spacing w:line="360" w:lineRule="auto"/>
        <w:ind w:firstLine="480" w:firstLineChars="200"/>
        <w:rPr>
          <w:rFonts w:ascii="宋体"/>
          <w:color w:val="auto"/>
          <w:sz w:val="24"/>
          <w:szCs w:val="24"/>
        </w:rPr>
      </w:pPr>
    </w:p>
    <w:p>
      <w:pPr>
        <w:spacing w:line="360" w:lineRule="auto"/>
        <w:ind w:firstLine="480" w:firstLineChars="200"/>
        <w:rPr>
          <w:rFonts w:ascii="宋体"/>
          <w:color w:val="auto"/>
          <w:sz w:val="24"/>
          <w:szCs w:val="24"/>
        </w:rPr>
      </w:pPr>
      <w:r>
        <w:rPr>
          <w:rFonts w:ascii="宋体" w:hint="eastAsia"/>
          <w:color w:val="auto"/>
          <w:sz w:val="24"/>
          <w:szCs w:val="24"/>
        </w:rPr>
        <w:t xml:space="preserve">通过调查，评估区内无居民地，无重要交通要道或建筑设施，评估区无自然保护区和旅游景点，无较重要水源地，矿区破坏林地及草地。依据《矿山地质环境保护与治理恢复方案编制规范》附录B中评估区重要程度分级表（表3-1），确定评估区重要程度属较重要区。</w:t>
      </w:r>
    </w:p>
    <w:p>
      <w:pPr>
        <w:spacing w:line="360" w:lineRule="auto"/>
        <w:ind w:firstLine="540" w:firstLineChars="225"/>
        <w:rPr>
          <w:rFonts w:ascii="宋体"/>
          <w:color w:val="auto"/>
          <w:sz w:val="24"/>
        </w:rPr>
      </w:pPr>
      <w:r>
        <w:rPr>
          <w:rFonts w:ascii="宋体" w:hint="eastAsia"/>
          <w:color w:val="auto"/>
          <w:sz w:val="24"/>
        </w:rPr>
        <w:t xml:space="preserve">2、矿山地质环境条件复杂程度的确定</w:t>
      </w:r>
    </w:p>
    <w:p>
      <w:pPr>
        <w:spacing w:line="360" w:lineRule="auto"/>
        <w:jc w:val="center"/>
        <w:rPr>
          <w:rFonts w:ascii="黑体" w:eastAsia="黑体"/>
          <w:color w:val="auto"/>
          <w:sz w:val="24"/>
        </w:rPr>
      </w:pPr>
      <w:r>
        <w:rPr>
          <w:rFonts w:ascii="黑体" w:eastAsia="黑体" w:hint="eastAsia"/>
          <w:color w:val="auto"/>
          <w:sz w:val="24"/>
        </w:rPr>
        <w:t xml:space="preserve">表3-2   矿山地质环境条件复杂程度分级表</w:t>
      </w:r>
    </w:p>
    <w:tbl>
      <w:tblPr>
        <w:tblStyle w:val="TableNormal"/>
        <w:tblW w:w="8522"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2842"/>
        <w:gridCol w:w="2843"/>
        <w:gridCol w:w="2837"/>
      </w:tblGrid>
      <w:tr>
        <w:trPr>
          <w:jc w:val="left"/>
        </w:trPr>
        <w:tc>
          <w:tcPr>
            <w:tcW w:w="2842" w:type="dxa"/>
          </w:tcPr>
          <w:p>
            <w:pPr>
              <w:jc w:val="center"/>
              <w:rPr>
                <w:rFonts w:ascii="黑体" w:eastAsia="黑体"/>
                <w:color w:val="auto"/>
                <w:szCs w:val="21"/>
              </w:rPr>
            </w:pPr>
            <w:r>
              <w:rPr>
                <w:rFonts w:ascii="黑体" w:eastAsia="黑体" w:hint="eastAsia"/>
                <w:color w:val="auto"/>
                <w:szCs w:val="21"/>
              </w:rPr>
              <w:t xml:space="preserve">复  杂</w:t>
            </w:r>
          </w:p>
        </w:tc>
        <w:tc>
          <w:tcPr>
            <w:tcW w:w="2843" w:type="dxa"/>
          </w:tcPr>
          <w:p>
            <w:pPr>
              <w:jc w:val="center"/>
              <w:rPr>
                <w:rFonts w:ascii="黑体" w:eastAsia="黑体"/>
                <w:color w:val="auto"/>
                <w:szCs w:val="21"/>
              </w:rPr>
            </w:pPr>
            <w:r>
              <w:rPr>
                <w:rFonts w:ascii="黑体" w:eastAsia="黑体" w:hint="eastAsia"/>
                <w:color w:val="auto"/>
                <w:szCs w:val="21"/>
              </w:rPr>
              <w:t xml:space="preserve">中  等</w:t>
            </w:r>
          </w:p>
        </w:tc>
        <w:tc>
          <w:tcPr>
            <w:tcW w:w="2837" w:type="dxa"/>
          </w:tcPr>
          <w:p>
            <w:pPr>
              <w:jc w:val="center"/>
              <w:rPr>
                <w:rFonts w:ascii="黑体" w:eastAsia="黑体"/>
                <w:color w:val="auto"/>
                <w:szCs w:val="21"/>
              </w:rPr>
            </w:pPr>
            <w:r>
              <w:rPr>
                <w:rFonts w:ascii="黑体" w:eastAsia="黑体" w:hint="eastAsia"/>
                <w:color w:val="auto"/>
                <w:szCs w:val="21"/>
              </w:rPr>
              <w:t xml:space="preserve">简   单</w:t>
            </w:r>
          </w:p>
        </w:tc>
      </w:tr>
      <w:tr>
        <w:trPr>
          <w:jc w:val="left"/>
        </w:trPr>
        <w:tc>
          <w:tcPr>
            <w:tcW w:w="2842"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    采场矿层（体）位于地下水位以下，采场汇水面积大，采场进水边界条件复杂，与区域含水层或地表水联系密切，地下水补给、径流条件好，采场正常涌水量大于10000m</w:t>
            </w:r>
            <w:r>
              <w:rPr>
                <w:rFonts w:ascii="宋体" w:hint="eastAsia"/>
                <w:color w:val="auto"/>
                <w:sz w:val="18"/>
                <w:szCs w:val="18"/>
                <w:vertAlign w:val="superscript"/>
              </w:rPr>
              <w:t xml:space="preserve">3</w:t>
            </w:r>
            <w:r>
              <w:rPr>
                <w:rFonts w:ascii="宋体" w:hint="eastAsia"/>
                <w:color w:val="auto"/>
                <w:sz w:val="18"/>
                <w:szCs w:val="18"/>
              </w:rPr>
              <w:t xml:space="preserve">/d；采矿活动和疏干排水容易导致区域主要含水层破坏</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ab/>
            </w:r>
            <w:r>
              <w:rPr>
                <w:rFonts w:ascii="宋体" w:hint="eastAsia"/>
                <w:color w:val="auto"/>
                <w:sz w:val="18"/>
                <w:szCs w:val="18"/>
              </w:rPr>
              <w:t xml:space="preserve">采场矿层（体）局部位于地下水位以下，采场汇水面积较大，与区域含水层或地表水联系较密切，采场正常涌水量3000～10000m</w:t>
            </w:r>
            <w:r>
              <w:rPr>
                <w:rFonts w:ascii="宋体" w:hint="eastAsia"/>
                <w:color w:val="auto"/>
                <w:sz w:val="18"/>
                <w:szCs w:val="18"/>
                <w:vertAlign w:val="superscript"/>
              </w:rPr>
              <w:t xml:space="preserve">3</w:t>
            </w:r>
            <w:r>
              <w:rPr>
                <w:rFonts w:ascii="宋体" w:hint="eastAsia"/>
                <w:color w:val="auto"/>
                <w:sz w:val="18"/>
                <w:szCs w:val="18"/>
              </w:rPr>
              <w:t xml:space="preserve">/d；采矿和疏干排水比较容易导致矿区周围主要含水层影响或破坏</w:t>
            </w:r>
          </w:p>
        </w:tc>
        <w:tc>
          <w:tcPr>
            <w:tcW w:w="2837"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ab/>
            </w:r>
            <w:r>
              <w:rPr>
                <w:rFonts w:ascii="宋体" w:hint="eastAsia"/>
                <w:color w:val="auto"/>
                <w:sz w:val="18"/>
                <w:szCs w:val="18"/>
              </w:rPr>
              <w:t xml:space="preserve">采场矿层（体）位于地下水位以上，采场汇水面积小，与区域含水层、或地表水联系不密切，采场正常涌水量小于3000m</w:t>
            </w:r>
            <w:r>
              <w:rPr>
                <w:rFonts w:ascii="宋体" w:hint="eastAsia"/>
                <w:color w:val="auto"/>
                <w:sz w:val="18"/>
                <w:szCs w:val="18"/>
                <w:vertAlign w:val="superscript"/>
              </w:rPr>
              <w:t xml:space="preserve">3</w:t>
            </w:r>
            <w:r>
              <w:rPr>
                <w:rFonts w:ascii="宋体" w:hint="eastAsia"/>
                <w:color w:val="auto"/>
                <w:sz w:val="18"/>
                <w:szCs w:val="18"/>
              </w:rPr>
              <w:t xml:space="preserve">/d；采矿和疏干排水不易导致矿区周围主要含水层的影响或破坏</w:t>
            </w:r>
          </w:p>
        </w:tc>
      </w:tr>
      <w:tr>
        <w:trPr>
          <w:jc w:val="left"/>
        </w:trPr>
        <w:tc>
          <w:tcPr>
            <w:tcW w:w="2842"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矿床围岩岩体结构以碎裂结构、散体结构为主，软弱结构面、不良工程地质层发育，存在饱水软弱岩层或松散软弱岩层，含水砂层多，分布广，残坡积层、基岩风化破碎带厚度大于10m、稳固性差，采场岩石边坡风化破碎或土层松软，边坡外倾软弱结构面或危岩发育，易导致边坡失稳</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矿床围岩岩体结构以薄到厚层状结构为主，软弱结构面、不良工程地质层发育中等，存在饱水软弱岩层和含水砂层，残坡积层、基岩风化破碎带厚度5～10m、稳固性较差，采场边坡岩石风化较破碎，边坡存在外倾软弱结构面或危岩，局部可能产生边坡失稳</w:t>
            </w:r>
          </w:p>
        </w:tc>
        <w:tc>
          <w:tcPr>
            <w:tcW w:w="2837"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矿床围岩岩体结构以巨厚层状-块状整体结构为主，软弱结构面、不良工程地质层不发育，残坡积层、基岩风化破碎带厚度小于5m、稳固性较好，采场边坡岩石较完整到完整，土层薄，边坡基本不存在外倾软弱结构面或危岩，边坡较稳定</w:t>
            </w:r>
          </w:p>
        </w:tc>
      </w:tr>
      <w:tr>
        <w:trPr>
          <w:jc w:val="left"/>
        </w:trPr>
        <w:tc>
          <w:tcPr>
            <w:tcW w:w="2842"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地质构造复杂。矿床围岩岩层产状变化大，断裂构造发育或有全新世活动断裂，导水断裂切割矿层（体）围岩、覆岩和主要含水层（带）或沟通地表水体，导水性强，对采场充水影响大</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地质构造较复杂。矿床围岩岩层产状变化较大，断裂构造较发育，切割矿层（体）围岩、覆岩和含水层（带），导水性差，对采场充水影响较大</w:t>
            </w:r>
            <w:r>
              <w:rPr>
                <w:rFonts w:ascii="宋体" w:hint="eastAsia"/>
                <w:color w:val="auto"/>
                <w:sz w:val="18"/>
                <w:szCs w:val="18"/>
              </w:rPr>
              <w:tab/>
            </w:r>
          </w:p>
        </w:tc>
        <w:tc>
          <w:tcPr>
            <w:tcW w:w="2837"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地质构造较简单。矿床围岩岩层产状变化小，断裂构造较不发育，断裂未切割矿层（体）围岩、覆岩，对采场充水影响小</w:t>
            </w:r>
          </w:p>
        </w:tc>
      </w:tr>
      <w:tr>
        <w:trPr>
          <w:jc w:val="left"/>
        </w:trPr>
        <w:tc>
          <w:tcPr>
            <w:tcW w:w="2842"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现状条件下原生地质灾害发育，或矿山地质环境问题的类型多、危害大</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现状条件下，矿山地质环境问题的类型较多、危害较大</w:t>
            </w:r>
          </w:p>
        </w:tc>
        <w:tc>
          <w:tcPr>
            <w:tcW w:w="2837"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现状条件下，矿山地质环境问题的类型少、危害小</w:t>
            </w:r>
          </w:p>
        </w:tc>
      </w:tr>
      <w:tr>
        <w:trPr>
          <w:jc w:val="left"/>
        </w:trPr>
        <w:tc>
          <w:tcPr>
            <w:tcW w:w="2842"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采场面积及采坑深度大，边坡不稳定，易产生地质灾害</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采场面积及采坑深度较大，边坡较不稳定，较易产生地质灾害</w:t>
            </w:r>
          </w:p>
        </w:tc>
        <w:tc>
          <w:tcPr>
            <w:tcW w:w="2837"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采场面积及采坑深度小，边坡较稳定，不易产生地质灾害</w:t>
            </w:r>
          </w:p>
        </w:tc>
      </w:tr>
      <w:tr>
        <w:trPr>
          <w:jc w:val="left"/>
        </w:trPr>
        <w:tc>
          <w:tcPr>
            <w:tcW w:w="2842"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地貌单元类型多，微地貌形态复杂，地形起伏变化大，不利于自然排水，地形坡度一般大于35°，相对高差大，高坡方向岩层倾向与采坑斜坡多为同向</w:t>
            </w:r>
          </w:p>
        </w:tc>
        <w:tc>
          <w:tcPr>
            <w:tcW w:w="2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地貌单元类型较多，微地貌形态较复杂，地形起伏变化中等，自然排水条件一般，地形坡度一般20°～35°，相对高差较大，高坡方向岩层倾向与采坑斜坡多为斜交</w:t>
            </w:r>
          </w:p>
        </w:tc>
        <w:tc>
          <w:tcPr>
            <w:tcW w:w="2837"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地貌单元类型单一，微地貌形态简单，地形较平缓，有利于自然排水，地形坡度一般小于20°，相对高差较小，高坡方向岩层倾向与采坑斜坡多为反向坡</w:t>
            </w:r>
          </w:p>
        </w:tc>
      </w:tr>
      <w:tr>
        <w:trPr>
          <w:jc w:val="left"/>
        </w:trPr>
        <w:tc>
          <w:tcPr>
            <w:tcW w:w="8522" w:type="dxa"/>
            <w:gridSpan w:val="3"/>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注：采取就上原则，只要有一条满足某一级别，应定为该级别。</w:t>
            </w:r>
          </w:p>
        </w:tc>
      </w:tr>
    </w:tbl>
    <w:p>
      <w:pPr>
        <w:spacing w:line="360" w:lineRule="auto"/>
        <w:ind w:firstLine="540" w:firstLineChars="225"/>
        <w:rPr>
          <w:rFonts w:ascii="宋体"/>
          <w:color w:val="auto"/>
          <w:sz w:val="18"/>
          <w:szCs w:val="18"/>
        </w:rPr>
      </w:pPr>
      <w:r>
        <w:rPr>
          <w:rFonts w:ascii="宋体" w:hint="eastAsia"/>
          <w:color w:val="auto"/>
          <w:sz w:val="24"/>
          <w:szCs w:val="24"/>
        </w:rPr>
        <w:t xml:space="preserve">该矿属露天开采，矿区采矿场位于地下水位以上，采场汇水面积小，与区域含水层、或地表水联系不密切；采矿不易导致矿区周围主要含水层的影响或破坏；矿山地质构造较简单，断裂构造较不发育；现状条件下，矿山地质环境问题的类型较多、危害较大；采场面积及采坑深度较大，边坡较不稳定，较易产生地质灾害；地形坡度一般大于35°。根据《矿山地质环境保护与</w:t>
      </w:r>
      <w:r>
        <w:rPr>
          <w:rFonts w:ascii="宋体" w:hint="eastAsia"/>
          <w:color w:val="auto"/>
          <w:sz w:val="24"/>
        </w:rPr>
        <w:t xml:space="preserve">治理恢复方案编制规范》中附录C.2（见表3-2），确定本矿山地质环境条件复杂程度为复杂。</w:t>
      </w:r>
    </w:p>
    <w:p>
      <w:pPr>
        <w:spacing w:line="360" w:lineRule="auto"/>
        <w:ind w:firstLine="540" w:firstLineChars="225"/>
        <w:rPr>
          <w:rFonts w:ascii="宋体"/>
          <w:color w:val="auto"/>
          <w:sz w:val="24"/>
        </w:rPr>
      </w:pPr>
      <w:r>
        <w:rPr>
          <w:rFonts w:ascii="宋体" w:hint="eastAsia"/>
          <w:color w:val="auto"/>
          <w:sz w:val="24"/>
        </w:rPr>
        <w:t xml:space="preserve">3、矿山开采规模的确定</w:t>
      </w:r>
    </w:p>
    <w:p>
      <w:pPr>
        <w:spacing w:line="360" w:lineRule="auto"/>
        <w:ind w:firstLine="540" w:firstLineChars="225"/>
        <w:rPr>
          <w:rFonts w:ascii="宋体"/>
          <w:color w:val="auto"/>
          <w:sz w:val="24"/>
        </w:rPr>
      </w:pPr>
      <w:r>
        <w:rPr>
          <w:rFonts w:ascii="宋体" w:hint="eastAsia"/>
          <w:color w:val="auto"/>
          <w:sz w:val="24"/>
        </w:rPr>
        <w:t xml:space="preserve">本矿山开采规模为建筑用砂石矿15万立方米/年。根据《矿山地质环境保护与治理恢复方案编制规范》中附录D，本矿山开采规模为中型。</w:t>
      </w:r>
    </w:p>
    <w:p>
      <w:pPr>
        <w:spacing w:line="360" w:lineRule="auto"/>
        <w:ind w:firstLine="540" w:firstLineChars="225"/>
        <w:rPr>
          <w:rFonts w:ascii="宋体"/>
          <w:color w:val="auto"/>
          <w:sz w:val="24"/>
        </w:rPr>
      </w:pPr>
      <w:r>
        <w:rPr>
          <w:rFonts w:ascii="宋体" w:hint="eastAsia"/>
          <w:color w:val="auto"/>
          <w:sz w:val="24"/>
        </w:rPr>
        <w:t xml:space="preserve">4、评估工作级别的确定</w:t>
      </w:r>
    </w:p>
    <w:p>
      <w:pPr>
        <w:spacing w:line="360" w:lineRule="auto"/>
        <w:ind w:firstLine="540" w:firstLineChars="225"/>
        <w:rPr>
          <w:rFonts w:ascii="宋体"/>
          <w:color w:val="auto"/>
          <w:sz w:val="24"/>
        </w:rPr>
      </w:pPr>
      <w:r>
        <w:rPr>
          <w:rFonts w:ascii="宋体" w:hint="eastAsia"/>
          <w:color w:val="auto"/>
          <w:sz w:val="24"/>
        </w:rPr>
        <w:t xml:space="preserve">通过对评估区的重要程度、矿山地质环境条件复杂程度和矿山生产建设规模的确定，依据《矿山地质环境保护与治理恢复方案编制规范》中附录表A（见表3-3），确定本次矿山地质环境影响评估级别为一级。</w:t>
      </w:r>
    </w:p>
    <w:p>
      <w:pPr>
        <w:spacing w:line="360" w:lineRule="auto"/>
        <w:jc w:val="center"/>
        <w:rPr>
          <w:rFonts w:ascii="黑体" w:eastAsia="黑体"/>
          <w:color w:val="auto"/>
          <w:sz w:val="24"/>
        </w:rPr>
      </w:pPr>
      <w:r>
        <w:rPr>
          <w:rFonts w:ascii="黑体" w:eastAsia="黑体" w:hint="eastAsia"/>
          <w:color w:val="auto"/>
          <w:sz w:val="24"/>
        </w:rPr>
        <w:t xml:space="preserve">表3-3    矿山环境影响评估精度分级表</w:t>
      </w:r>
    </w:p>
    <w:tbl>
      <w:tblPr>
        <w:tblStyle w:val="TableNormal"/>
        <w:tblW w:w="888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777"/>
        <w:gridCol w:w="1777"/>
        <w:gridCol w:w="1777"/>
        <w:gridCol w:w="1777"/>
        <w:gridCol w:w="1777"/>
      </w:tblGrid>
      <w:tr>
        <w:trPr>
          <w:jc w:val="left"/>
        </w:trPr>
        <w:tc>
          <w:tcPr>
            <w:tcW w:w="1777" w:type="dxa"/>
            <w:vMerge w:val="restart"/>
            <w:vAlign w:val="center"/>
          </w:tcPr>
          <w:p>
            <w:pPr>
              <w:jc w:val="center"/>
              <w:rPr>
                <w:rFonts w:ascii="宋体"/>
                <w:color w:val="auto"/>
                <w:sz w:val="18"/>
                <w:szCs w:val="18"/>
              </w:rPr>
            </w:pPr>
            <w:r>
              <w:rPr>
                <w:rFonts w:ascii="宋体" w:hint="eastAsia"/>
                <w:color w:val="auto"/>
                <w:sz w:val="18"/>
                <w:szCs w:val="18"/>
              </w:rPr>
              <w:t xml:space="preserve">评估区重要程度</w:t>
            </w:r>
          </w:p>
        </w:tc>
        <w:tc>
          <w:tcPr>
            <w:tcW w:w="1777" w:type="dxa"/>
            <w:vMerge w:val="restart"/>
            <w:vAlign w:val="center"/>
          </w:tcPr>
          <w:p>
            <w:pPr>
              <w:jc w:val="center"/>
              <w:rPr>
                <w:rFonts w:ascii="宋体"/>
                <w:color w:val="auto"/>
                <w:sz w:val="18"/>
                <w:szCs w:val="18"/>
              </w:rPr>
            </w:pPr>
            <w:r>
              <w:rPr>
                <w:rFonts w:ascii="宋体" w:hint="eastAsia"/>
                <w:color w:val="auto"/>
                <w:sz w:val="18"/>
                <w:szCs w:val="18"/>
              </w:rPr>
              <w:t xml:space="preserve">矿山生产建设规模</w:t>
            </w:r>
          </w:p>
        </w:tc>
        <w:tc>
          <w:tcPr>
            <w:tcW w:w="5331" w:type="dxa"/>
            <w:gridSpan w:val="3"/>
            <w:vAlign w:val="center"/>
          </w:tcPr>
          <w:p>
            <w:pPr>
              <w:jc w:val="center"/>
              <w:rPr>
                <w:rFonts w:ascii="宋体"/>
                <w:color w:val="auto"/>
                <w:sz w:val="18"/>
                <w:szCs w:val="18"/>
              </w:rPr>
            </w:pPr>
            <w:r>
              <w:rPr>
                <w:rFonts w:ascii="宋体" w:hint="eastAsia"/>
                <w:color w:val="auto"/>
                <w:sz w:val="18"/>
                <w:szCs w:val="18"/>
              </w:rPr>
              <w:t xml:space="preserve">地质环境条件复杂程度</w:t>
            </w:r>
          </w:p>
        </w:tc>
      </w:tr>
      <w:tr>
        <w:trPr>
          <w:jc w:val="left"/>
        </w:trPr>
        <w:tc>
          <w:tcPr>
            <w:tcW w:w="1777" w:type="dxa"/>
            <w:vMerge/>
            <w:tcBorders>
              <w:top w:val="single" w:sz="4" w:space="0" w:color="auto"/>
              <w:left w:val="single" w:sz="4" w:space="0" w:color="auto"/>
              <w:bottom w:val="single" w:sz="4" w:space="0" w:color="auto"/>
              <w:right w:val="single" w:sz="4" w:space="0" w:color="auto"/>
            </w:tcBorders>
            <w:vAlign w:val="center"/>
          </w:tcPr>
          <w:p>
            <w:pPr/>
          </w:p>
        </w:tc>
        <w:tc>
          <w:tcPr>
            <w:tcW w:w="1777" w:type="dxa"/>
            <w:vMerge/>
            <w:tcBorders>
              <w:top w:val="single" w:sz="4" w:space="0" w:color="auto"/>
              <w:left w:val="single" w:sz="4" w:space="0" w:color="auto"/>
              <w:bottom w:val="single" w:sz="4" w:space="0" w:color="auto"/>
              <w:right w:val="single" w:sz="4" w:space="0" w:color="auto"/>
            </w:tcBorders>
            <w:vAlign w:val="center"/>
          </w:tcPr>
          <w:p>
            <w:pP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复杂</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中等</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简单</w:t>
            </w:r>
          </w:p>
        </w:tc>
      </w:tr>
      <w:tr>
        <w:trPr>
          <w:jc w:val="left"/>
        </w:trPr>
        <w:tc>
          <w:tcPr>
            <w:tcW w:w="1777"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重要区</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大型</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r>
      <w:tr>
        <w:trPr>
          <w:jc w:val="left"/>
        </w:trPr>
        <w:tc>
          <w:tcPr>
            <w:tcW w:w="1777" w:type="dxa"/>
            <w:vMerge/>
            <w:tcBorders>
              <w:top w:val="single" w:sz="4" w:space="0" w:color="auto"/>
              <w:left w:val="single" w:sz="4" w:space="0" w:color="auto"/>
              <w:bottom w:val="single" w:sz="4" w:space="0" w:color="auto"/>
              <w:right w:val="single" w:sz="4" w:space="0" w:color="auto"/>
            </w:tcBorders>
            <w:vAlign w:val="center"/>
          </w:tcPr>
          <w:p>
            <w:pP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中型</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r>
      <w:tr>
        <w:trPr>
          <w:jc w:val="left"/>
        </w:trPr>
        <w:tc>
          <w:tcPr>
            <w:tcW w:w="1777" w:type="dxa"/>
            <w:vMerge/>
            <w:tcBorders>
              <w:top w:val="single" w:sz="4" w:space="0" w:color="auto"/>
              <w:left w:val="single" w:sz="4" w:space="0" w:color="auto"/>
              <w:bottom w:val="single" w:sz="4" w:space="0" w:color="auto"/>
              <w:right w:val="single" w:sz="4" w:space="0" w:color="auto"/>
            </w:tcBorders>
            <w:vAlign w:val="center"/>
          </w:tcPr>
          <w:p>
            <w:pP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小型</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二级</w:t>
            </w:r>
          </w:p>
        </w:tc>
      </w:tr>
      <w:tr>
        <w:trPr>
          <w:jc w:val="left"/>
        </w:trPr>
        <w:tc>
          <w:tcPr>
            <w:tcW w:w="1777"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较重要区</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大型</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r>
      <w:tr>
        <w:trPr>
          <w:jc w:val="left"/>
        </w:trPr>
        <w:tc>
          <w:tcPr>
            <w:tcW w:w="1777" w:type="dxa"/>
            <w:vMerge/>
            <w:tcBorders>
              <w:top w:val="single" w:sz="4" w:space="0" w:color="auto"/>
              <w:left w:val="single" w:sz="4" w:space="0" w:color="auto"/>
              <w:bottom w:val="single" w:sz="4" w:space="0" w:color="auto"/>
              <w:right w:val="single" w:sz="4" w:space="0" w:color="auto"/>
            </w:tcBorders>
            <w:vAlign w:val="center"/>
          </w:tcPr>
          <w:p>
            <w:pP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中型</w:t>
            </w:r>
          </w:p>
        </w:tc>
        <w:tc>
          <w:tcPr>
            <w:tcW w:w="1777" w:type="dxa"/>
            <w:tcBorders>
              <w:top w:val="single" w:sz="4" w:space="0" w:color="auto"/>
              <w:left w:val="single" w:sz="4" w:space="0" w:color="auto"/>
              <w:bottom w:val="single" w:sz="4" w:space="0" w:color="auto"/>
              <w:right w:val="single" w:sz="4" w:space="0" w:color="auto"/>
            </w:tcBorders>
            <w:shd w:val="clear" w:color="auto" w:fill="BEBEBE"/>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color w:val="auto"/>
                <w:sz w:val="18"/>
                <w:szCs w:val="18"/>
              </w:rPr>
            </w:pPr>
            <w:r>
              <w:rPr>
                <w:rFonts w:ascii="宋体" w:hint="eastAsia"/>
                <w:color w:val="auto"/>
                <w:sz w:val="18"/>
                <w:szCs w:val="18"/>
              </w:rPr>
              <w:t xml:space="preserve">二级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二级</w:t>
            </w:r>
          </w:p>
        </w:tc>
      </w:tr>
      <w:tr>
        <w:trPr>
          <w:jc w:val="left"/>
        </w:trPr>
        <w:tc>
          <w:tcPr>
            <w:tcW w:w="1777" w:type="dxa"/>
            <w:vMerge/>
            <w:tcBorders>
              <w:top w:val="single" w:sz="4" w:space="0" w:color="auto"/>
              <w:left w:val="single" w:sz="4" w:space="0" w:color="auto"/>
              <w:bottom w:val="single" w:sz="4" w:space="0" w:color="auto"/>
              <w:right w:val="single" w:sz="4" w:space="0" w:color="auto"/>
            </w:tcBorders>
            <w:vAlign w:val="center"/>
          </w:tcPr>
          <w:p>
            <w:pP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小型</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color w:val="auto"/>
                <w:sz w:val="18"/>
                <w:szCs w:val="18"/>
              </w:rPr>
            </w:pPr>
            <w:r>
              <w:rPr>
                <w:rFonts w:ascii="宋体" w:hint="eastAsia"/>
                <w:color w:val="auto"/>
                <w:sz w:val="18"/>
                <w:szCs w:val="18"/>
              </w:rPr>
              <w:t xml:space="preserve">二级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三级</w:t>
            </w:r>
          </w:p>
        </w:tc>
      </w:tr>
      <w:tr>
        <w:trPr>
          <w:jc w:val="left"/>
        </w:trPr>
        <w:tc>
          <w:tcPr>
            <w:tcW w:w="1777"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一般区</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大型</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二级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二级</w:t>
            </w:r>
          </w:p>
        </w:tc>
      </w:tr>
      <w:tr>
        <w:trPr>
          <w:jc w:val="left"/>
        </w:trPr>
        <w:tc>
          <w:tcPr>
            <w:tcW w:w="1777" w:type="dxa"/>
            <w:vMerge/>
            <w:tcBorders>
              <w:top w:val="single" w:sz="4" w:space="0" w:color="auto"/>
              <w:left w:val="single" w:sz="4" w:space="0" w:color="auto"/>
              <w:bottom w:val="single" w:sz="4" w:space="0" w:color="auto"/>
              <w:right w:val="single" w:sz="4" w:space="0" w:color="auto"/>
            </w:tcBorders>
            <w:vAlign w:val="center"/>
          </w:tcPr>
          <w:p>
            <w:pP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中型</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一级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二级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三级</w:t>
            </w:r>
          </w:p>
        </w:tc>
      </w:tr>
      <w:tr>
        <w:trPr>
          <w:jc w:val="left"/>
        </w:trPr>
        <w:tc>
          <w:tcPr>
            <w:tcW w:w="1777" w:type="dxa"/>
            <w:vMerge/>
            <w:tcBorders>
              <w:top w:val="single" w:sz="4" w:space="0" w:color="auto"/>
              <w:left w:val="single" w:sz="4" w:space="0" w:color="auto"/>
              <w:bottom w:val="single" w:sz="4" w:space="0" w:color="auto"/>
              <w:right w:val="single" w:sz="4" w:space="0" w:color="auto"/>
            </w:tcBorders>
            <w:vAlign w:val="center"/>
          </w:tcPr>
          <w:p>
            <w:pP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小型</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宋体"/>
                <w:color w:val="auto"/>
                <w:sz w:val="18"/>
                <w:szCs w:val="18"/>
              </w:rPr>
            </w:pPr>
            <w:r>
              <w:rPr>
                <w:rFonts w:ascii="宋体" w:hint="eastAsia"/>
                <w:color w:val="auto"/>
                <w:sz w:val="18"/>
                <w:szCs w:val="18"/>
              </w:rPr>
              <w:t xml:space="preserve">二级</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color w:val="auto"/>
                <w:sz w:val="18"/>
                <w:szCs w:val="18"/>
              </w:rPr>
            </w:pPr>
            <w:r>
              <w:rPr>
                <w:rFonts w:ascii="宋体" w:hint="eastAsia"/>
                <w:color w:val="auto"/>
                <w:sz w:val="18"/>
                <w:szCs w:val="18"/>
              </w:rPr>
              <w:t xml:space="preserve">三级</w:t>
            </w:r>
          </w:p>
        </w:tc>
        <w:tc>
          <w:tcPr>
            <w:tcW w:w="1777"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三级</w:t>
            </w:r>
          </w:p>
        </w:tc>
      </w:tr>
    </w:tbl>
    <w:p>
      <w:pPr>
        <w:spacing w:line="360" w:lineRule="auto"/>
        <w:ind w:firstLine="480" w:firstLineChars="200"/>
        <w:rPr>
          <w:color w:val="auto"/>
          <w:sz w:val="24"/>
          <w:szCs w:val="24"/>
        </w:rPr>
      </w:pPr>
      <w:r>
        <w:rPr>
          <w:rFonts w:hint="eastAsia"/>
          <w:color w:val="auto"/>
          <w:sz w:val="24"/>
          <w:szCs w:val="24"/>
        </w:rPr>
        <w:t xml:space="preserve">（二）矿山地质灾害现状分析与预测</w:t>
      </w:r>
    </w:p>
    <w:p>
      <w:pPr>
        <w:spacing w:line="360" w:lineRule="auto"/>
        <w:ind w:firstLine="480" w:firstLineChars="200"/>
        <w:rPr>
          <w:rFonts w:ascii="宋体" w:cs="宋体"/>
          <w:color w:val="auto"/>
          <w:sz w:val="24"/>
          <w:szCs w:val="24"/>
        </w:rPr>
      </w:pPr>
      <w:r>
        <w:rPr>
          <w:rFonts w:ascii="宋体" w:cs="宋体" w:hint="eastAsia"/>
          <w:color w:val="auto"/>
          <w:sz w:val="24"/>
          <w:szCs w:val="24"/>
        </w:rPr>
        <w:t xml:space="preserve">1、现状分析评估</w:t>
      </w:r>
    </w:p>
    <w:p>
      <w:pPr>
        <w:spacing w:line="360" w:lineRule="auto"/>
        <w:ind w:firstLine="540" w:firstLineChars="225"/>
        <w:rPr>
          <w:rFonts w:ascii="宋体" w:cs="宋体"/>
          <w:color w:val="auto"/>
          <w:sz w:val="24"/>
        </w:rPr>
      </w:pPr>
      <w:r>
        <w:rPr>
          <w:rFonts w:ascii="宋体" w:cs="宋体" w:hint="eastAsia"/>
          <w:color w:val="auto"/>
          <w:sz w:val="24"/>
          <w:szCs w:val="24"/>
        </w:rPr>
        <w:t xml:space="preserve">现状评估是在矿山地质环境调查和资料收集的基础上进行的，对矿山地质灾害影响程度分级依据《矿山地质环境保护与治理恢复方案编制规范》（表3-4）进行。</w:t>
      </w:r>
    </w:p>
    <w:p>
      <w:pPr>
        <w:spacing w:line="360" w:lineRule="auto"/>
        <w:ind w:firstLine="540" w:firstLineChars="225"/>
        <w:rPr>
          <w:rFonts w:ascii="宋体"/>
          <w:color w:val="auto"/>
          <w:sz w:val="24"/>
        </w:rPr>
      </w:pPr>
      <w:r>
        <w:rPr>
          <w:rFonts w:ascii="宋体" w:cs="宋体" w:hint="eastAsia"/>
          <w:color w:val="auto"/>
          <w:sz w:val="24"/>
        </w:rPr>
        <w:t xml:space="preserve">按关于贯彻落实《地质灾害危险性评估规范》（DZ/T0286-2015）有关要求通知（青国土资</w:t>
      </w:r>
      <w:r>
        <w:rPr>
          <w:rFonts w:ascii="宋体" w:cs="宋体" w:hint="eastAsia"/>
          <w:color w:val="auto"/>
          <w:sz w:val="24"/>
          <w:szCs w:val="24"/>
        </w:rPr>
        <w:t xml:space="preserve">﹝</w:t>
      </w:r>
      <w:r>
        <w:rPr>
          <w:rFonts w:ascii="宋体" w:cs="宋体" w:hint="eastAsia"/>
          <w:bCs/>
          <w:color w:val="auto"/>
          <w:sz w:val="24"/>
          <w:szCs w:val="24"/>
        </w:rPr>
        <w:t xml:space="preserve">2016</w:t>
      </w:r>
      <w:r>
        <w:rPr>
          <w:rFonts w:ascii="宋体" w:cs="宋体" w:hint="eastAsia"/>
          <w:color w:val="auto"/>
          <w:sz w:val="24"/>
          <w:szCs w:val="24"/>
        </w:rPr>
        <w:t xml:space="preserve">﹞</w:t>
      </w:r>
      <w:r>
        <w:rPr>
          <w:rFonts w:ascii="宋体" w:cs="宋体" w:hint="eastAsia"/>
          <w:color w:val="auto"/>
          <w:sz w:val="24"/>
        </w:rPr>
        <w:t xml:space="preserve">94号）地质灾害危害程度分级（表3-5）和《地质灾害危险性评估规范》（DZ/T0286-2015）</w:t>
      </w:r>
      <w:r>
        <w:rPr>
          <w:rFonts w:ascii="宋体" w:cs="宋体" w:hint="eastAsia"/>
          <w:color w:val="auto"/>
          <w:sz w:val="24"/>
          <w:szCs w:val="24"/>
        </w:rPr>
        <w:t xml:space="preserve">滑坡的稳定性（发育程度）分级表（表3-6）和</w:t>
      </w:r>
      <w:r>
        <w:rPr>
          <w:rFonts w:ascii="宋体" w:cs="宋体" w:hint="eastAsia"/>
          <w:color w:val="auto"/>
          <w:sz w:val="24"/>
        </w:rPr>
        <w:t xml:space="preserve">地质灾害危险性分级表（表3-7），进行地质灾害的危险性现状评估。</w:t>
      </w:r>
    </w:p>
    <w:p>
      <w:pPr>
        <w:spacing w:line="360" w:lineRule="auto"/>
        <w:jc w:val="center"/>
        <w:rPr>
          <w:rFonts w:ascii="黑体" w:eastAsia="黑体"/>
          <w:color w:val="auto"/>
          <w:sz w:val="24"/>
        </w:rPr>
      </w:pPr>
      <w:r>
        <w:rPr>
          <w:rFonts w:ascii="黑体" w:eastAsia="黑体" w:hint="eastAsia"/>
          <w:color w:val="auto"/>
          <w:sz w:val="24"/>
        </w:rPr>
        <w:t xml:space="preserve">表3-4    矿山地质环境影响程度分级表</w:t>
      </w:r>
    </w:p>
    <w:tbl>
      <w:tblPr>
        <w:tblStyle w:val="TableNormal"/>
        <w:tblW w:w="8647"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851"/>
        <w:gridCol w:w="2126"/>
        <w:gridCol w:w="2410"/>
        <w:gridCol w:w="1843"/>
        <w:gridCol w:w="1417"/>
      </w:tblGrid>
      <w:tr>
        <w:trPr>
          <w:cantSplit/>
          <w:trHeight w:val="508"/>
          <w:jc w:val="left"/>
        </w:trPr>
        <w:tc>
          <w:tcPr>
            <w:tcW w:w="851" w:type="dxa"/>
            <w:vAlign w:val="center"/>
          </w:tcPr>
          <w:p>
            <w:pPr>
              <w:rPr>
                <w:rFonts w:ascii="黑体" w:eastAsia="黑体"/>
                <w:color w:val="auto"/>
                <w:sz w:val="18"/>
                <w:szCs w:val="18"/>
              </w:rPr>
            </w:pPr>
            <w:r>
              <w:rPr>
                <w:rFonts w:ascii="黑体" w:eastAsia="黑体" w:hint="eastAsia"/>
                <w:color w:val="auto"/>
                <w:sz w:val="18"/>
                <w:szCs w:val="18"/>
              </w:rPr>
              <w:t xml:space="preserve">影响程</w:t>
            </w:r>
          </w:p>
          <w:p>
            <w:pPr>
              <w:rPr>
                <w:rFonts w:ascii="黑体" w:eastAsia="黑体"/>
                <w:color w:val="auto"/>
                <w:sz w:val="18"/>
                <w:szCs w:val="18"/>
              </w:rPr>
            </w:pPr>
            <w:r>
              <w:rPr>
                <w:rFonts w:ascii="黑体" w:eastAsia="黑体" w:hint="eastAsia"/>
                <w:color w:val="auto"/>
                <w:sz w:val="18"/>
                <w:szCs w:val="18"/>
              </w:rPr>
              <w:t xml:space="preserve">度分级</w:t>
            </w:r>
          </w:p>
        </w:tc>
        <w:tc>
          <w:tcPr>
            <w:tcW w:w="2126" w:type="dxa"/>
            <w:vAlign w:val="center"/>
          </w:tcPr>
          <w:p>
            <w:pPr>
              <w:jc w:val="center"/>
              <w:rPr>
                <w:rFonts w:ascii="黑体" w:eastAsia="黑体"/>
                <w:color w:val="auto"/>
                <w:sz w:val="18"/>
                <w:szCs w:val="18"/>
              </w:rPr>
            </w:pPr>
            <w:r>
              <w:rPr>
                <w:rFonts w:ascii="黑体" w:eastAsia="黑体" w:hint="eastAsia"/>
                <w:color w:val="auto"/>
                <w:sz w:val="18"/>
                <w:szCs w:val="18"/>
              </w:rPr>
              <w:t xml:space="preserve">地质灾害</w:t>
            </w:r>
          </w:p>
        </w:tc>
        <w:tc>
          <w:tcPr>
            <w:tcW w:w="2410" w:type="dxa"/>
            <w:vAlign w:val="center"/>
          </w:tcPr>
          <w:p>
            <w:pPr>
              <w:jc w:val="center"/>
              <w:rPr>
                <w:rFonts w:ascii="黑体" w:eastAsia="黑体"/>
                <w:color w:val="auto"/>
                <w:sz w:val="18"/>
                <w:szCs w:val="18"/>
              </w:rPr>
            </w:pPr>
            <w:r>
              <w:rPr>
                <w:rFonts w:ascii="黑体" w:eastAsia="黑体" w:hint="eastAsia"/>
                <w:color w:val="auto"/>
                <w:sz w:val="18"/>
                <w:szCs w:val="18"/>
              </w:rPr>
              <w:t xml:space="preserve">含水层</w:t>
            </w:r>
          </w:p>
        </w:tc>
        <w:tc>
          <w:tcPr>
            <w:tcW w:w="1843" w:type="dxa"/>
            <w:vAlign w:val="center"/>
          </w:tcPr>
          <w:p>
            <w:pPr>
              <w:jc w:val="center"/>
              <w:rPr>
                <w:rFonts w:ascii="黑体" w:eastAsia="黑体"/>
                <w:color w:val="auto"/>
                <w:sz w:val="18"/>
                <w:szCs w:val="18"/>
              </w:rPr>
            </w:pPr>
            <w:r>
              <w:rPr>
                <w:rFonts w:ascii="黑体" w:eastAsia="黑体" w:hint="eastAsia"/>
                <w:color w:val="auto"/>
                <w:sz w:val="18"/>
                <w:szCs w:val="18"/>
              </w:rPr>
              <w:t xml:space="preserve">地形地貌景观</w:t>
            </w:r>
          </w:p>
        </w:tc>
        <w:tc>
          <w:tcPr>
            <w:tcW w:w="1417" w:type="dxa"/>
            <w:vAlign w:val="center"/>
          </w:tcPr>
          <w:p>
            <w:pPr>
              <w:jc w:val="center"/>
              <w:rPr>
                <w:rFonts w:ascii="黑体" w:eastAsia="黑体"/>
                <w:color w:val="auto"/>
                <w:sz w:val="18"/>
                <w:szCs w:val="18"/>
                <w:highlight w:val="yellow"/>
              </w:rPr>
            </w:pPr>
            <w:r>
              <w:rPr>
                <w:rFonts w:ascii="黑体" w:eastAsia="黑体" w:hint="eastAsia"/>
                <w:color w:val="auto"/>
                <w:sz w:val="18"/>
                <w:szCs w:val="18"/>
              </w:rPr>
              <w:t xml:space="preserve">土地资源</w:t>
            </w:r>
          </w:p>
        </w:tc>
      </w:tr>
      <w:tr>
        <w:trPr>
          <w:cantSplit/>
          <w:trHeight w:val="3589"/>
          <w:jc w:val="left"/>
        </w:trPr>
        <w:tc>
          <w:tcPr>
            <w:tcW w:w="851"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严重</w:t>
            </w:r>
          </w:p>
        </w:tc>
        <w:tc>
          <w:tcPr>
            <w:tcW w:w="2126" w:type="dxa"/>
            <w:tcBorders>
              <w:top w:val="single" w:sz="4" w:space="0" w:color="auto"/>
              <w:left w:val="single" w:sz="4" w:space="0" w:color="auto"/>
              <w:bottom w:val="single" w:sz="4" w:space="0" w:color="auto"/>
              <w:right w:val="single" w:sz="4" w:space="0" w:color="auto"/>
            </w:tcBorders>
          </w:tcPr>
          <w:p>
            <w:pPr>
              <w:ind w:firstLine="180" w:firstLineChars="100"/>
              <w:rPr>
                <w:rFonts w:ascii="宋体"/>
                <w:color w:val="auto"/>
                <w:sz w:val="18"/>
                <w:szCs w:val="18"/>
              </w:rPr>
            </w:pPr>
            <w:r>
              <w:rPr>
                <w:rFonts w:ascii="宋体" w:hint="eastAsia"/>
                <w:color w:val="auto"/>
                <w:sz w:val="18"/>
                <w:szCs w:val="18"/>
              </w:rPr>
              <w:t xml:space="preserve">地质灾害规模大，发生的可能性大</w:t>
            </w:r>
          </w:p>
          <w:p>
            <w:pPr>
              <w:ind w:firstLine="180" w:firstLineChars="100"/>
              <w:rPr>
                <w:rFonts w:ascii="宋体"/>
                <w:color w:val="auto"/>
                <w:sz w:val="18"/>
              </w:rPr>
            </w:pPr>
            <w:r>
              <w:rPr>
                <w:rFonts w:ascii="宋体"/>
                <w:color w:val="auto"/>
                <w:sz w:val="18"/>
              </w:rPr>
              <w:t xml:space="preserve">影响</w:t>
            </w:r>
            <w:r>
              <w:rPr>
                <w:rFonts w:ascii="宋体" w:hint="eastAsia"/>
                <w:color w:val="auto"/>
                <w:sz w:val="18"/>
              </w:rPr>
              <w:t xml:space="preserve">到</w:t>
            </w:r>
            <w:r>
              <w:rPr>
                <w:rFonts w:ascii="宋体"/>
                <w:color w:val="auto"/>
                <w:sz w:val="18"/>
              </w:rPr>
              <w:t xml:space="preserve">城市、乡镇、重要行政村、重要交通干线、重要工程设施及各类保护区安全</w:t>
            </w:r>
          </w:p>
          <w:p>
            <w:pPr>
              <w:ind w:firstLine="180" w:firstLineChars="100"/>
              <w:rPr>
                <w:rFonts w:ascii="宋体"/>
                <w:color w:val="auto"/>
                <w:sz w:val="18"/>
              </w:rPr>
            </w:pPr>
            <w:r>
              <w:rPr>
                <w:rFonts w:ascii="宋体"/>
                <w:color w:val="auto"/>
                <w:sz w:val="18"/>
              </w:rPr>
              <w:t xml:space="preserve">造成或可能造成直接经济损失大于500万元</w:t>
            </w:r>
          </w:p>
          <w:p>
            <w:pPr>
              <w:ind w:firstLine="180" w:firstLineChars="100"/>
              <w:rPr>
                <w:rFonts w:ascii="宋体"/>
                <w:color w:val="auto"/>
                <w:sz w:val="18"/>
                <w:szCs w:val="18"/>
              </w:rPr>
            </w:pPr>
            <w:r>
              <w:rPr>
                <w:rFonts w:ascii="宋体"/>
                <w:color w:val="auto"/>
                <w:sz w:val="18"/>
              </w:rPr>
              <w:t xml:space="preserve">受威胁人数大于</w:t>
            </w:r>
            <w:r>
              <w:rPr>
                <w:rFonts w:ascii="宋体" w:hint="eastAsia"/>
                <w:color w:val="auto"/>
                <w:sz w:val="18"/>
              </w:rPr>
              <w:t xml:space="preserve">100</w:t>
            </w:r>
            <w:r>
              <w:rPr>
                <w:rFonts w:ascii="宋体"/>
                <w:color w:val="auto"/>
                <w:sz w:val="18"/>
              </w:rPr>
              <w:t xml:space="preserve">人</w:t>
            </w:r>
          </w:p>
        </w:tc>
        <w:tc>
          <w:tcPr>
            <w:tcW w:w="2410" w:type="dxa"/>
            <w:tcBorders>
              <w:top w:val="single" w:sz="4" w:space="0" w:color="auto"/>
              <w:left w:val="single" w:sz="4" w:space="0" w:color="auto"/>
              <w:bottom w:val="single" w:sz="4" w:space="0" w:color="auto"/>
              <w:right w:val="single" w:sz="4" w:space="0" w:color="auto"/>
            </w:tcBorders>
          </w:tcPr>
          <w:p>
            <w:pPr>
              <w:ind w:firstLine="180" w:firstLineChars="100"/>
              <w:rPr>
                <w:rFonts w:ascii="宋体"/>
                <w:color w:val="auto"/>
                <w:sz w:val="18"/>
                <w:szCs w:val="18"/>
              </w:rPr>
            </w:pPr>
            <w:r>
              <w:rPr>
                <w:rFonts w:ascii="宋体" w:hint="eastAsia"/>
                <w:color w:val="auto"/>
                <w:sz w:val="18"/>
                <w:szCs w:val="18"/>
              </w:rPr>
              <w:t xml:space="preserve">矿床充水主要含水层结构破坏，产生导水通道</w:t>
            </w:r>
          </w:p>
          <w:p>
            <w:pPr>
              <w:ind w:firstLine="180" w:firstLineChars="100"/>
              <w:rPr>
                <w:rFonts w:ascii="宋体"/>
                <w:color w:val="auto"/>
                <w:sz w:val="18"/>
                <w:szCs w:val="18"/>
              </w:rPr>
            </w:pPr>
            <w:r>
              <w:rPr>
                <w:rFonts w:ascii="宋体" w:hint="eastAsia"/>
                <w:color w:val="auto"/>
                <w:sz w:val="18"/>
                <w:szCs w:val="18"/>
              </w:rPr>
              <w:t xml:space="preserve">矿井正常涌水量大于10000 m</w:t>
            </w:r>
            <w:r>
              <w:rPr>
                <w:rFonts w:ascii="宋体" w:hint="eastAsia"/>
                <w:color w:val="auto"/>
                <w:sz w:val="18"/>
                <w:szCs w:val="18"/>
                <w:vertAlign w:val="superscript"/>
              </w:rPr>
              <w:t xml:space="preserve">3</w:t>
            </w:r>
            <w:r>
              <w:rPr>
                <w:rFonts w:ascii="宋体" w:hint="eastAsia"/>
                <w:color w:val="auto"/>
                <w:sz w:val="18"/>
                <w:szCs w:val="18"/>
              </w:rPr>
              <w:t xml:space="preserve">/d</w:t>
            </w:r>
          </w:p>
          <w:p>
            <w:pPr>
              <w:ind w:firstLine="180" w:firstLineChars="100"/>
              <w:rPr>
                <w:rFonts w:ascii="宋体"/>
                <w:color w:val="auto"/>
                <w:sz w:val="18"/>
                <w:szCs w:val="18"/>
              </w:rPr>
            </w:pPr>
            <w:r>
              <w:rPr>
                <w:rFonts w:ascii="宋体" w:hint="eastAsia"/>
                <w:color w:val="auto"/>
                <w:sz w:val="18"/>
                <w:szCs w:val="18"/>
              </w:rPr>
              <w:t xml:space="preserve">区域地下水水位下降</w:t>
            </w:r>
          </w:p>
          <w:p>
            <w:pPr>
              <w:ind w:firstLine="180" w:firstLineChars="100"/>
              <w:rPr>
                <w:rFonts w:ascii="宋体"/>
                <w:color w:val="auto"/>
                <w:sz w:val="18"/>
                <w:szCs w:val="18"/>
              </w:rPr>
            </w:pPr>
            <w:r>
              <w:rPr>
                <w:rFonts w:ascii="宋体" w:hint="eastAsia"/>
                <w:color w:val="auto"/>
                <w:sz w:val="18"/>
                <w:szCs w:val="18"/>
              </w:rPr>
              <w:t xml:space="preserve">矿区周围主要含水层（带）水位大幅下降，或呈疏干状态，地表水体漏失严重</w:t>
            </w:r>
          </w:p>
          <w:p>
            <w:pPr>
              <w:ind w:firstLine="180" w:firstLineChars="100"/>
              <w:rPr>
                <w:rFonts w:ascii="宋体"/>
                <w:color w:val="auto"/>
                <w:sz w:val="18"/>
                <w:szCs w:val="18"/>
              </w:rPr>
            </w:pPr>
            <w:r>
              <w:rPr>
                <w:rFonts w:ascii="宋体" w:hint="eastAsia"/>
                <w:color w:val="auto"/>
                <w:sz w:val="18"/>
                <w:szCs w:val="18"/>
              </w:rPr>
              <w:t xml:space="preserve">不同含水层（组）串通水质恶化</w:t>
            </w:r>
          </w:p>
          <w:p>
            <w:pPr>
              <w:ind w:firstLine="180" w:firstLineChars="100"/>
              <w:rPr>
                <w:rFonts w:ascii="宋体"/>
                <w:color w:val="auto"/>
                <w:sz w:val="18"/>
                <w:szCs w:val="18"/>
                <w:highlight w:val="yellow"/>
              </w:rPr>
            </w:pPr>
            <w:r>
              <w:rPr>
                <w:rFonts w:ascii="宋体" w:hint="eastAsia"/>
                <w:color w:val="auto"/>
                <w:sz w:val="18"/>
                <w:szCs w:val="18"/>
              </w:rPr>
              <w:t xml:space="preserve">影响集中水源地供水，矿区及周围生产、生活供水困难</w:t>
            </w:r>
          </w:p>
        </w:tc>
        <w:tc>
          <w:tcPr>
            <w:tcW w:w="1843" w:type="dxa"/>
            <w:tcBorders>
              <w:top w:val="single" w:sz="4" w:space="0" w:color="auto"/>
              <w:left w:val="single" w:sz="4" w:space="0" w:color="auto"/>
              <w:bottom w:val="single" w:sz="4" w:space="0" w:color="auto"/>
              <w:right w:val="single" w:sz="4" w:space="0" w:color="auto"/>
            </w:tcBorders>
          </w:tcPr>
          <w:p>
            <w:pPr>
              <w:ind w:firstLine="180" w:firstLineChars="100"/>
              <w:rPr>
                <w:rFonts w:ascii="宋体"/>
                <w:color w:val="auto"/>
                <w:sz w:val="18"/>
                <w:szCs w:val="18"/>
              </w:rPr>
            </w:pPr>
            <w:r>
              <w:rPr>
                <w:rFonts w:ascii="宋体" w:hint="eastAsia"/>
                <w:color w:val="auto"/>
                <w:sz w:val="18"/>
                <w:szCs w:val="18"/>
              </w:rPr>
              <w:t xml:space="preserve">对原生的地形地貌景观影响和破坏程度大</w:t>
            </w:r>
          </w:p>
          <w:p>
            <w:pPr>
              <w:ind w:firstLine="180" w:firstLineChars="100"/>
              <w:rPr>
                <w:rFonts w:ascii="宋体"/>
                <w:color w:val="auto"/>
                <w:sz w:val="18"/>
                <w:szCs w:val="18"/>
                <w:highlight w:val="yellow"/>
              </w:rPr>
            </w:pPr>
            <w:r>
              <w:rPr>
                <w:rFonts w:ascii="宋体" w:hint="eastAsia"/>
                <w:color w:val="auto"/>
                <w:sz w:val="18"/>
                <w:szCs w:val="18"/>
              </w:rPr>
              <w:t xml:space="preserve">对各类自然保护区、人文景观、风景旅游区、城市周围、主要交通干线两侧可视范围内地形地貌景观影响严重</w:t>
            </w:r>
          </w:p>
        </w:tc>
        <w:tc>
          <w:tcPr>
            <w:tcW w:w="1417" w:type="dxa"/>
            <w:tcBorders>
              <w:top w:val="single" w:sz="4" w:space="0" w:color="auto"/>
              <w:left w:val="single" w:sz="4" w:space="0" w:color="auto"/>
              <w:bottom w:val="single" w:sz="4" w:space="0" w:color="auto"/>
              <w:right w:val="single" w:sz="4" w:space="0" w:color="auto"/>
            </w:tcBorders>
          </w:tcPr>
          <w:p>
            <w:pPr>
              <w:ind w:firstLine="180" w:firstLineChars="100"/>
              <w:rPr>
                <w:rFonts w:ascii="宋体"/>
                <w:color w:val="auto"/>
                <w:sz w:val="18"/>
                <w:szCs w:val="18"/>
              </w:rPr>
            </w:pPr>
            <w:r>
              <w:rPr>
                <w:rFonts w:ascii="宋体" w:hint="eastAsia"/>
                <w:color w:val="auto"/>
                <w:sz w:val="18"/>
                <w:szCs w:val="18"/>
              </w:rPr>
              <w:t xml:space="preserve">占用破坏基本农田</w:t>
            </w:r>
          </w:p>
          <w:p>
            <w:pPr>
              <w:ind w:firstLine="180" w:firstLineChars="100"/>
              <w:rPr>
                <w:rFonts w:ascii="宋体"/>
                <w:color w:val="auto"/>
                <w:sz w:val="18"/>
                <w:szCs w:val="18"/>
                <w:vertAlign w:val="superscript"/>
              </w:rPr>
            </w:pPr>
            <w:r>
              <w:rPr>
                <w:rFonts w:ascii="宋体" w:hint="eastAsia"/>
                <w:color w:val="auto"/>
                <w:sz w:val="18"/>
                <w:szCs w:val="18"/>
              </w:rPr>
              <w:t xml:space="preserve">占用破坏耕地大于2hm</w:t>
            </w:r>
            <w:r>
              <w:rPr>
                <w:rFonts w:ascii="宋体" w:hint="eastAsia"/>
                <w:color w:val="auto"/>
                <w:sz w:val="18"/>
                <w:szCs w:val="18"/>
                <w:vertAlign w:val="superscript"/>
              </w:rPr>
              <w:t xml:space="preserve">2</w:t>
            </w:r>
          </w:p>
          <w:p>
            <w:pPr>
              <w:ind w:firstLine="180" w:firstLineChars="100"/>
              <w:rPr>
                <w:rFonts w:ascii="宋体"/>
                <w:color w:val="auto"/>
                <w:sz w:val="18"/>
                <w:szCs w:val="18"/>
                <w:vertAlign w:val="superscript"/>
              </w:rPr>
            </w:pPr>
            <w:r>
              <w:rPr>
                <w:rFonts w:ascii="宋体" w:hint="eastAsia"/>
                <w:color w:val="auto"/>
                <w:sz w:val="18"/>
                <w:szCs w:val="18"/>
              </w:rPr>
              <w:t xml:space="preserve">占用破坏林地或草地大于4hm</w:t>
            </w:r>
            <w:r>
              <w:rPr>
                <w:rFonts w:ascii="宋体" w:hint="eastAsia"/>
                <w:color w:val="auto"/>
                <w:sz w:val="18"/>
                <w:szCs w:val="18"/>
                <w:vertAlign w:val="superscript"/>
              </w:rPr>
              <w:t xml:space="preserve">2</w:t>
            </w:r>
          </w:p>
          <w:p>
            <w:pPr>
              <w:ind w:firstLine="180" w:firstLineChars="100"/>
              <w:rPr>
                <w:rFonts w:ascii="宋体"/>
                <w:color w:val="auto"/>
                <w:sz w:val="18"/>
                <w:szCs w:val="18"/>
                <w:highlight w:val="yellow"/>
                <w:vertAlign w:val="superscript"/>
              </w:rPr>
            </w:pPr>
            <w:r>
              <w:rPr>
                <w:rFonts w:ascii="宋体" w:hint="eastAsia"/>
                <w:color w:val="auto"/>
                <w:sz w:val="18"/>
                <w:szCs w:val="18"/>
              </w:rPr>
              <w:t xml:space="preserve">占用破坏荒地或未开发利用土地大于20hm</w:t>
            </w:r>
            <w:r>
              <w:rPr>
                <w:rFonts w:ascii="宋体" w:hint="eastAsia"/>
                <w:color w:val="auto"/>
                <w:sz w:val="18"/>
                <w:szCs w:val="18"/>
                <w:vertAlign w:val="superscript"/>
              </w:rPr>
              <w:t xml:space="preserve">2</w:t>
            </w:r>
          </w:p>
        </w:tc>
      </w:tr>
      <w:tr>
        <w:trPr>
          <w:cantSplit/>
          <w:trHeight w:val="2823"/>
          <w:jc w:val="left"/>
        </w:trPr>
        <w:tc>
          <w:tcPr>
            <w:tcW w:w="851"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较严重</w:t>
            </w:r>
          </w:p>
        </w:tc>
        <w:tc>
          <w:tcPr>
            <w:tcW w:w="2126" w:type="dxa"/>
            <w:tcBorders>
              <w:top w:val="single" w:sz="4" w:space="0" w:color="auto"/>
              <w:left w:val="single" w:sz="4" w:space="0" w:color="auto"/>
              <w:bottom w:val="single" w:sz="4" w:space="0" w:color="auto"/>
              <w:right w:val="single" w:sz="4" w:space="0" w:color="auto"/>
            </w:tcBorders>
          </w:tcPr>
          <w:p>
            <w:pPr>
              <w:ind w:firstLine="180" w:firstLineChars="100"/>
              <w:rPr>
                <w:rFonts w:ascii="宋体"/>
                <w:color w:val="auto"/>
                <w:sz w:val="18"/>
                <w:szCs w:val="18"/>
              </w:rPr>
            </w:pPr>
            <w:r>
              <w:rPr>
                <w:rFonts w:ascii="宋体" w:hint="eastAsia"/>
                <w:color w:val="auto"/>
                <w:sz w:val="18"/>
                <w:szCs w:val="18"/>
              </w:rPr>
              <w:t xml:space="preserve">地质灾害规模中等，发生的可能性较大</w:t>
            </w:r>
          </w:p>
          <w:p>
            <w:pPr>
              <w:ind w:firstLine="180" w:firstLineChars="100"/>
              <w:rPr>
                <w:rFonts w:ascii="宋体"/>
                <w:color w:val="auto"/>
                <w:sz w:val="18"/>
              </w:rPr>
            </w:pPr>
            <w:r>
              <w:rPr>
                <w:rFonts w:ascii="宋体"/>
                <w:color w:val="auto"/>
                <w:sz w:val="18"/>
              </w:rPr>
              <w:t xml:space="preserve">影响</w:t>
            </w:r>
            <w:r>
              <w:rPr>
                <w:rFonts w:ascii="宋体" w:hint="eastAsia"/>
                <w:color w:val="auto"/>
                <w:sz w:val="18"/>
              </w:rPr>
              <w:t xml:space="preserve">到</w:t>
            </w:r>
            <w:r>
              <w:rPr>
                <w:rFonts w:ascii="宋体"/>
                <w:color w:val="auto"/>
                <w:sz w:val="18"/>
              </w:rPr>
              <w:t xml:space="preserve">村庄、居民聚居区、一般交通线和较重要工程设施安全</w:t>
            </w:r>
          </w:p>
          <w:p>
            <w:pPr>
              <w:ind w:firstLine="180" w:firstLineChars="100"/>
              <w:rPr>
                <w:rFonts w:ascii="宋体"/>
                <w:color w:val="auto"/>
                <w:sz w:val="18"/>
              </w:rPr>
            </w:pPr>
            <w:r>
              <w:rPr>
                <w:rFonts w:ascii="宋体"/>
                <w:color w:val="auto"/>
                <w:sz w:val="18"/>
              </w:rPr>
              <w:t xml:space="preserve">造成或可能造成直接经济损失100～500万元</w:t>
            </w:r>
          </w:p>
          <w:p>
            <w:pPr>
              <w:ind w:firstLine="180" w:firstLineChars="100"/>
              <w:rPr>
                <w:rFonts w:ascii="宋体"/>
                <w:color w:val="auto"/>
                <w:sz w:val="18"/>
                <w:szCs w:val="18"/>
              </w:rPr>
            </w:pPr>
            <w:r>
              <w:rPr>
                <w:rFonts w:ascii="宋体"/>
                <w:color w:val="auto"/>
                <w:sz w:val="18"/>
              </w:rPr>
              <w:t xml:space="preserve">受威胁人数</w:t>
            </w:r>
            <w:r>
              <w:rPr>
                <w:rFonts w:ascii="宋体" w:hint="eastAsia"/>
                <w:color w:val="auto"/>
                <w:sz w:val="18"/>
              </w:rPr>
              <w:t xml:space="preserve">10</w:t>
            </w:r>
            <w:r>
              <w:rPr>
                <w:rFonts w:ascii="宋体"/>
                <w:color w:val="auto"/>
                <w:sz w:val="18"/>
              </w:rPr>
              <w:t xml:space="preserve">～</w:t>
            </w:r>
            <w:r>
              <w:rPr>
                <w:rFonts w:ascii="宋体" w:hint="eastAsia"/>
                <w:color w:val="auto"/>
                <w:sz w:val="18"/>
              </w:rPr>
              <w:t xml:space="preserve">10</w:t>
            </w:r>
            <w:r>
              <w:rPr>
                <w:rFonts w:ascii="宋体"/>
                <w:color w:val="auto"/>
                <w:sz w:val="18"/>
              </w:rPr>
              <w:t xml:space="preserve">0人</w:t>
            </w:r>
          </w:p>
        </w:tc>
        <w:tc>
          <w:tcPr>
            <w:tcW w:w="2410" w:type="dxa"/>
            <w:tcBorders>
              <w:top w:val="single" w:sz="4" w:space="0" w:color="auto"/>
              <w:left w:val="single" w:sz="4" w:space="0" w:color="auto"/>
              <w:bottom w:val="single" w:sz="4" w:space="0" w:color="auto"/>
              <w:right w:val="single" w:sz="4" w:space="0" w:color="auto"/>
            </w:tcBorders>
          </w:tcPr>
          <w:p>
            <w:pPr>
              <w:ind w:firstLine="180" w:firstLineChars="100"/>
              <w:rPr>
                <w:rFonts w:ascii="宋体"/>
                <w:color w:val="auto"/>
                <w:sz w:val="18"/>
                <w:szCs w:val="18"/>
              </w:rPr>
            </w:pPr>
            <w:r>
              <w:rPr>
                <w:rFonts w:ascii="宋体" w:hint="eastAsia"/>
                <w:color w:val="auto"/>
                <w:sz w:val="18"/>
                <w:szCs w:val="18"/>
              </w:rPr>
              <w:t xml:space="preserve">矿井正常涌水量3000～10000 m</w:t>
            </w:r>
            <w:r>
              <w:rPr>
                <w:rFonts w:ascii="宋体" w:hint="eastAsia"/>
                <w:color w:val="auto"/>
                <w:sz w:val="18"/>
                <w:szCs w:val="18"/>
                <w:vertAlign w:val="superscript"/>
              </w:rPr>
              <w:t xml:space="preserve">3</w:t>
            </w:r>
            <w:r>
              <w:rPr>
                <w:rFonts w:ascii="宋体" w:hint="eastAsia"/>
                <w:color w:val="auto"/>
                <w:sz w:val="18"/>
                <w:szCs w:val="18"/>
              </w:rPr>
              <w:t xml:space="preserve">/d</w:t>
            </w:r>
          </w:p>
          <w:p>
            <w:pPr>
              <w:ind w:firstLine="180" w:firstLineChars="100"/>
              <w:rPr>
                <w:rFonts w:ascii="宋体"/>
                <w:color w:val="auto"/>
                <w:sz w:val="18"/>
                <w:szCs w:val="18"/>
              </w:rPr>
            </w:pPr>
            <w:r>
              <w:rPr>
                <w:rFonts w:ascii="宋体" w:hint="eastAsia"/>
                <w:color w:val="auto"/>
                <w:sz w:val="18"/>
                <w:szCs w:val="18"/>
              </w:rPr>
              <w:t xml:space="preserve">矿区及周围主要含水层（带）水位下降幅度较大，地下水呈半疏干状态</w:t>
            </w:r>
          </w:p>
          <w:p>
            <w:pPr>
              <w:ind w:firstLine="180" w:firstLineChars="100"/>
              <w:rPr>
                <w:rFonts w:ascii="宋体"/>
                <w:color w:val="auto"/>
                <w:sz w:val="18"/>
                <w:szCs w:val="18"/>
              </w:rPr>
            </w:pPr>
            <w:r>
              <w:rPr>
                <w:rFonts w:ascii="宋体" w:hint="eastAsia"/>
                <w:color w:val="auto"/>
                <w:sz w:val="18"/>
                <w:szCs w:val="18"/>
              </w:rPr>
              <w:t xml:space="preserve">矿区及周围地表水体漏失较严重</w:t>
            </w:r>
          </w:p>
          <w:p>
            <w:pPr>
              <w:ind w:firstLine="180" w:firstLineChars="100"/>
              <w:rPr>
                <w:rFonts w:ascii="宋体"/>
                <w:color w:val="auto"/>
                <w:sz w:val="18"/>
                <w:szCs w:val="18"/>
                <w:highlight w:val="yellow"/>
              </w:rPr>
            </w:pPr>
            <w:r>
              <w:rPr>
                <w:rFonts w:ascii="宋体" w:hint="eastAsia"/>
                <w:color w:val="auto"/>
                <w:sz w:val="18"/>
                <w:szCs w:val="18"/>
              </w:rPr>
              <w:t xml:space="preserve">影响矿区及周围部分生产生活供水</w:t>
            </w:r>
          </w:p>
        </w:tc>
        <w:tc>
          <w:tcPr>
            <w:tcW w:w="1843" w:type="dxa"/>
            <w:tcBorders>
              <w:top w:val="single" w:sz="4" w:space="0" w:color="auto"/>
              <w:left w:val="single" w:sz="4" w:space="0" w:color="auto"/>
              <w:bottom w:val="single" w:sz="4" w:space="0" w:color="auto"/>
              <w:right w:val="single" w:sz="4" w:space="0" w:color="auto"/>
            </w:tcBorders>
          </w:tcPr>
          <w:p>
            <w:pPr>
              <w:ind w:firstLine="180" w:firstLineChars="100"/>
              <w:rPr>
                <w:rFonts w:ascii="宋体"/>
                <w:color w:val="auto"/>
                <w:sz w:val="18"/>
                <w:szCs w:val="18"/>
              </w:rPr>
            </w:pPr>
            <w:r>
              <w:rPr>
                <w:rFonts w:ascii="宋体" w:hint="eastAsia"/>
                <w:color w:val="auto"/>
                <w:sz w:val="18"/>
                <w:szCs w:val="18"/>
              </w:rPr>
              <w:t xml:space="preserve">对原生的地形地貌景观影响和破坏程度较大</w:t>
            </w:r>
          </w:p>
          <w:p>
            <w:pPr>
              <w:ind w:firstLine="180" w:firstLineChars="100"/>
              <w:rPr>
                <w:rFonts w:ascii="宋体"/>
                <w:color w:val="auto"/>
                <w:sz w:val="18"/>
                <w:szCs w:val="18"/>
                <w:highlight w:val="yellow"/>
              </w:rPr>
            </w:pPr>
            <w:r>
              <w:rPr>
                <w:rFonts w:ascii="宋体" w:hint="eastAsia"/>
                <w:color w:val="auto"/>
                <w:sz w:val="18"/>
                <w:szCs w:val="18"/>
              </w:rPr>
              <w:t xml:space="preserve">对各类自然保护区、人文景观、风景旅游区、城市周围、主要交通干线两侧可视范围内地形地貌景观影响较重</w:t>
            </w:r>
          </w:p>
        </w:tc>
        <w:tc>
          <w:tcPr>
            <w:tcW w:w="1417" w:type="dxa"/>
            <w:tcBorders>
              <w:top w:val="single" w:sz="4" w:space="0" w:color="auto"/>
              <w:left w:val="single" w:sz="4" w:space="0" w:color="auto"/>
              <w:bottom w:val="single" w:sz="4" w:space="0" w:color="auto"/>
              <w:right w:val="single" w:sz="4" w:space="0" w:color="auto"/>
            </w:tcBorders>
          </w:tcPr>
          <w:p>
            <w:pPr>
              <w:ind w:firstLine="180" w:firstLineChars="100"/>
              <w:rPr>
                <w:rFonts w:ascii="宋体"/>
                <w:color w:val="auto"/>
                <w:sz w:val="18"/>
                <w:szCs w:val="18"/>
                <w:vertAlign w:val="superscript"/>
              </w:rPr>
            </w:pPr>
            <w:r>
              <w:rPr>
                <w:rFonts w:ascii="宋体" w:hint="eastAsia"/>
                <w:color w:val="auto"/>
                <w:sz w:val="18"/>
                <w:szCs w:val="18"/>
              </w:rPr>
              <w:t xml:space="preserve">占用破坏耕地小于等于2hm</w:t>
            </w:r>
            <w:r>
              <w:rPr>
                <w:rFonts w:ascii="宋体" w:hint="eastAsia"/>
                <w:color w:val="auto"/>
                <w:sz w:val="18"/>
                <w:szCs w:val="18"/>
                <w:vertAlign w:val="superscript"/>
              </w:rPr>
              <w:t xml:space="preserve">2</w:t>
            </w:r>
          </w:p>
          <w:p>
            <w:pPr>
              <w:ind w:firstLine="180" w:firstLineChars="100"/>
              <w:rPr>
                <w:rFonts w:ascii="宋体"/>
                <w:color w:val="auto"/>
                <w:sz w:val="18"/>
                <w:szCs w:val="18"/>
                <w:vertAlign w:val="superscript"/>
              </w:rPr>
            </w:pPr>
            <w:r>
              <w:rPr>
                <w:rFonts w:ascii="宋体" w:hint="eastAsia"/>
                <w:color w:val="auto"/>
                <w:sz w:val="18"/>
                <w:szCs w:val="18"/>
              </w:rPr>
              <w:t xml:space="preserve">占用破坏林地或草地2—4hm</w:t>
            </w:r>
            <w:r>
              <w:rPr>
                <w:rFonts w:ascii="宋体" w:hint="eastAsia"/>
                <w:color w:val="auto"/>
                <w:sz w:val="18"/>
                <w:szCs w:val="18"/>
                <w:vertAlign w:val="superscript"/>
              </w:rPr>
              <w:t xml:space="preserve">2</w:t>
            </w:r>
          </w:p>
          <w:p>
            <w:pPr>
              <w:ind w:firstLine="180" w:firstLineChars="100"/>
              <w:rPr>
                <w:rFonts w:ascii="宋体"/>
                <w:color w:val="auto"/>
                <w:sz w:val="18"/>
                <w:szCs w:val="18"/>
                <w:highlight w:val="yellow"/>
              </w:rPr>
            </w:pPr>
            <w:r>
              <w:rPr>
                <w:rFonts w:ascii="宋体" w:hint="eastAsia"/>
                <w:color w:val="auto"/>
                <w:sz w:val="18"/>
                <w:szCs w:val="18"/>
              </w:rPr>
              <w:t xml:space="preserve">占用破坏荒山或未开发利用土地10-20hm</w:t>
            </w:r>
            <w:r>
              <w:rPr>
                <w:rFonts w:ascii="宋体" w:hint="eastAsia"/>
                <w:color w:val="auto"/>
                <w:sz w:val="18"/>
                <w:szCs w:val="18"/>
                <w:vertAlign w:val="superscript"/>
              </w:rPr>
              <w:t xml:space="preserve">2</w:t>
            </w:r>
          </w:p>
        </w:tc>
      </w:tr>
      <w:tr>
        <w:trPr>
          <w:cantSplit/>
          <w:trHeight w:val="2385"/>
          <w:jc w:val="left"/>
        </w:trPr>
        <w:tc>
          <w:tcPr>
            <w:tcW w:w="851"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较轻</w:t>
            </w:r>
          </w:p>
        </w:tc>
        <w:tc>
          <w:tcPr>
            <w:tcW w:w="2126" w:type="dxa"/>
            <w:tcBorders>
              <w:top w:val="single" w:sz="4" w:space="0" w:color="auto"/>
              <w:left w:val="single" w:sz="4" w:space="0" w:color="auto"/>
              <w:bottom w:val="single" w:sz="4" w:space="0" w:color="auto"/>
              <w:right w:val="single" w:sz="4" w:space="0" w:color="auto"/>
            </w:tcBorders>
          </w:tcPr>
          <w:p>
            <w:pPr>
              <w:ind w:firstLine="180" w:firstLineChars="100"/>
              <w:rPr>
                <w:rFonts w:ascii="宋体"/>
                <w:color w:val="auto"/>
                <w:sz w:val="18"/>
                <w:szCs w:val="18"/>
              </w:rPr>
            </w:pPr>
            <w:r>
              <w:rPr>
                <w:rFonts w:ascii="宋体" w:hint="eastAsia"/>
                <w:color w:val="auto"/>
                <w:sz w:val="18"/>
                <w:szCs w:val="18"/>
              </w:rPr>
              <w:t xml:space="preserve">地质灾害规模小，发生的可能性小</w:t>
            </w:r>
          </w:p>
          <w:p>
            <w:pPr>
              <w:ind w:firstLine="180" w:firstLineChars="100"/>
              <w:rPr>
                <w:rFonts w:ascii="宋体"/>
                <w:color w:val="auto"/>
                <w:sz w:val="18"/>
              </w:rPr>
            </w:pPr>
            <w:r>
              <w:rPr>
                <w:rFonts w:ascii="宋体"/>
                <w:color w:val="auto"/>
                <w:sz w:val="18"/>
              </w:rPr>
              <w:t xml:space="preserve">影响</w:t>
            </w:r>
            <w:r>
              <w:rPr>
                <w:rFonts w:ascii="宋体" w:hint="eastAsia"/>
                <w:color w:val="auto"/>
                <w:sz w:val="18"/>
              </w:rPr>
              <w:t xml:space="preserve">到</w:t>
            </w:r>
            <w:r>
              <w:rPr>
                <w:rFonts w:ascii="宋体"/>
                <w:color w:val="auto"/>
                <w:sz w:val="18"/>
              </w:rPr>
              <w:t xml:space="preserve">分散性居民、一般性小规模建筑及设施</w:t>
            </w:r>
          </w:p>
          <w:p>
            <w:pPr>
              <w:ind w:firstLine="180" w:firstLineChars="100"/>
              <w:rPr>
                <w:rFonts w:ascii="宋体"/>
                <w:color w:val="auto"/>
                <w:sz w:val="18"/>
              </w:rPr>
            </w:pPr>
            <w:r>
              <w:rPr>
                <w:rFonts w:ascii="宋体"/>
                <w:color w:val="auto"/>
                <w:sz w:val="18"/>
              </w:rPr>
              <w:t xml:space="preserve">造成或可能造成直接经济损失小于100万元</w:t>
            </w:r>
          </w:p>
          <w:p>
            <w:pPr>
              <w:rPr>
                <w:rFonts w:ascii="宋体"/>
                <w:color w:val="auto"/>
                <w:sz w:val="18"/>
                <w:szCs w:val="18"/>
              </w:rPr>
            </w:pPr>
            <w:r>
              <w:rPr>
                <w:rFonts w:ascii="宋体" w:hint="eastAsia"/>
                <w:color w:val="auto"/>
                <w:sz w:val="18"/>
              </w:rPr>
              <w:t xml:space="preserve">  </w:t>
            </w:r>
            <w:r>
              <w:rPr>
                <w:rFonts w:ascii="宋体"/>
                <w:color w:val="auto"/>
                <w:sz w:val="18"/>
              </w:rPr>
              <w:t xml:space="preserve">受威胁人数小于</w:t>
            </w:r>
            <w:r>
              <w:rPr>
                <w:rFonts w:ascii="宋体" w:hint="eastAsia"/>
                <w:color w:val="auto"/>
                <w:sz w:val="18"/>
              </w:rPr>
              <w:t xml:space="preserve">10</w:t>
            </w:r>
            <w:r>
              <w:rPr>
                <w:rFonts w:ascii="宋体"/>
                <w:color w:val="auto"/>
                <w:sz w:val="18"/>
              </w:rPr>
              <w:t xml:space="preserve">人</w:t>
            </w:r>
          </w:p>
        </w:tc>
        <w:tc>
          <w:tcPr>
            <w:tcW w:w="2410" w:type="dxa"/>
            <w:tcBorders>
              <w:top w:val="single" w:sz="4" w:space="0" w:color="auto"/>
              <w:left w:val="single" w:sz="4" w:space="0" w:color="auto"/>
              <w:bottom w:val="single" w:sz="4" w:space="0" w:color="auto"/>
              <w:right w:val="single" w:sz="4" w:space="0" w:color="auto"/>
            </w:tcBorders>
          </w:tcPr>
          <w:p>
            <w:pPr>
              <w:ind w:firstLine="180" w:firstLineChars="100"/>
              <w:rPr>
                <w:rFonts w:ascii="宋体"/>
                <w:color w:val="auto"/>
                <w:sz w:val="18"/>
                <w:szCs w:val="18"/>
              </w:rPr>
            </w:pPr>
            <w:r>
              <w:rPr>
                <w:rFonts w:ascii="宋体" w:hint="eastAsia"/>
                <w:color w:val="auto"/>
                <w:sz w:val="18"/>
                <w:szCs w:val="18"/>
              </w:rPr>
              <w:t xml:space="preserve">矿井正常涌水量小于3000 m</w:t>
            </w:r>
            <w:r>
              <w:rPr>
                <w:rFonts w:ascii="宋体" w:hint="eastAsia"/>
                <w:color w:val="auto"/>
                <w:sz w:val="18"/>
                <w:szCs w:val="18"/>
                <w:vertAlign w:val="superscript"/>
              </w:rPr>
              <w:t xml:space="preserve">3</w:t>
            </w:r>
            <w:r>
              <w:rPr>
                <w:rFonts w:ascii="宋体" w:hint="eastAsia"/>
                <w:color w:val="auto"/>
                <w:sz w:val="18"/>
                <w:szCs w:val="18"/>
              </w:rPr>
              <w:t xml:space="preserve">/d</w:t>
            </w:r>
          </w:p>
          <w:p>
            <w:pPr>
              <w:ind w:firstLine="180" w:firstLineChars="100"/>
              <w:rPr>
                <w:rFonts w:ascii="宋体"/>
                <w:color w:val="auto"/>
                <w:sz w:val="18"/>
                <w:szCs w:val="18"/>
              </w:rPr>
            </w:pPr>
            <w:r>
              <w:rPr>
                <w:rFonts w:ascii="宋体" w:hint="eastAsia"/>
                <w:color w:val="auto"/>
                <w:sz w:val="18"/>
                <w:szCs w:val="18"/>
              </w:rPr>
              <w:t xml:space="preserve">矿区及周围主要含水层水位下降幅度小</w:t>
            </w:r>
          </w:p>
          <w:p>
            <w:pPr>
              <w:ind w:firstLine="180" w:firstLineChars="100"/>
              <w:rPr>
                <w:rFonts w:ascii="宋体"/>
                <w:color w:val="auto"/>
                <w:sz w:val="18"/>
                <w:szCs w:val="18"/>
              </w:rPr>
            </w:pPr>
            <w:r>
              <w:rPr>
                <w:rFonts w:ascii="宋体" w:hint="eastAsia"/>
                <w:color w:val="auto"/>
                <w:sz w:val="18"/>
                <w:szCs w:val="18"/>
              </w:rPr>
              <w:t xml:space="preserve">矿区及周围地表水体未漏失</w:t>
            </w:r>
          </w:p>
          <w:p>
            <w:pPr>
              <w:ind w:firstLine="180" w:firstLineChars="100"/>
              <w:rPr>
                <w:rFonts w:ascii="宋体"/>
                <w:color w:val="auto"/>
                <w:sz w:val="18"/>
                <w:szCs w:val="18"/>
                <w:highlight w:val="yellow"/>
              </w:rPr>
            </w:pPr>
            <w:r>
              <w:rPr>
                <w:rFonts w:ascii="宋体" w:hint="eastAsia"/>
                <w:color w:val="auto"/>
                <w:sz w:val="18"/>
                <w:szCs w:val="18"/>
              </w:rPr>
              <w:t xml:space="preserve">未影响到矿区及周围生产生活供水</w:t>
            </w:r>
          </w:p>
        </w:tc>
        <w:tc>
          <w:tcPr>
            <w:tcW w:w="1843" w:type="dxa"/>
            <w:tcBorders>
              <w:top w:val="single" w:sz="4" w:space="0" w:color="auto"/>
              <w:left w:val="single" w:sz="4" w:space="0" w:color="auto"/>
              <w:bottom w:val="single" w:sz="4" w:space="0" w:color="auto"/>
              <w:right w:val="single" w:sz="4" w:space="0" w:color="auto"/>
            </w:tcBorders>
          </w:tcPr>
          <w:p>
            <w:pPr>
              <w:rPr>
                <w:rFonts w:ascii="宋体"/>
                <w:color w:val="auto"/>
                <w:sz w:val="18"/>
                <w:szCs w:val="18"/>
              </w:rPr>
            </w:pPr>
            <w:r>
              <w:rPr>
                <w:rFonts w:ascii="宋体" w:hint="eastAsia"/>
                <w:color w:val="auto"/>
                <w:sz w:val="18"/>
                <w:szCs w:val="18"/>
              </w:rPr>
              <w:t xml:space="preserve"> 对原生的地形地貌景观影响和破坏程度小</w:t>
            </w:r>
          </w:p>
          <w:p>
            <w:pPr>
              <w:ind w:firstLine="180" w:firstLineChars="100"/>
              <w:rPr>
                <w:rFonts w:ascii="宋体"/>
                <w:color w:val="auto"/>
                <w:sz w:val="18"/>
                <w:szCs w:val="18"/>
                <w:highlight w:val="yellow"/>
              </w:rPr>
            </w:pPr>
            <w:r>
              <w:rPr>
                <w:rFonts w:ascii="宋体" w:hint="eastAsia"/>
                <w:color w:val="auto"/>
                <w:sz w:val="18"/>
                <w:szCs w:val="18"/>
              </w:rPr>
              <w:t xml:space="preserve">对各类自然保护区、人文景观、风景旅游区、城市周围、主要交通干线两侧可视范围内地形地貌景观影响较轻</w:t>
            </w:r>
          </w:p>
        </w:tc>
        <w:tc>
          <w:tcPr>
            <w:tcW w:w="1417" w:type="dxa"/>
            <w:tcBorders>
              <w:top w:val="single" w:sz="4" w:space="0" w:color="auto"/>
              <w:left w:val="single" w:sz="4" w:space="0" w:color="auto"/>
              <w:bottom w:val="single" w:sz="4" w:space="0" w:color="auto"/>
              <w:right w:val="single" w:sz="4" w:space="0" w:color="auto"/>
            </w:tcBorders>
          </w:tcPr>
          <w:p>
            <w:pPr>
              <w:ind w:firstLine="180" w:firstLineChars="100"/>
              <w:rPr>
                <w:rFonts w:ascii="宋体"/>
                <w:color w:val="auto"/>
                <w:sz w:val="18"/>
                <w:szCs w:val="18"/>
                <w:vertAlign w:val="superscript"/>
              </w:rPr>
            </w:pPr>
            <w:r>
              <w:rPr>
                <w:rFonts w:ascii="宋体" w:hint="eastAsia"/>
                <w:color w:val="auto"/>
                <w:sz w:val="18"/>
                <w:szCs w:val="18"/>
              </w:rPr>
              <w:t xml:space="preserve">占用破坏林地或草地小于等于2hm</w:t>
            </w:r>
            <w:r>
              <w:rPr>
                <w:rFonts w:ascii="宋体" w:hint="eastAsia"/>
                <w:color w:val="auto"/>
                <w:sz w:val="18"/>
                <w:szCs w:val="18"/>
                <w:vertAlign w:val="superscript"/>
              </w:rPr>
              <w:t xml:space="preserve">2</w:t>
            </w:r>
          </w:p>
          <w:p>
            <w:pPr>
              <w:ind w:firstLine="180" w:firstLineChars="100"/>
              <w:rPr>
                <w:rFonts w:ascii="宋体"/>
                <w:color w:val="auto"/>
                <w:sz w:val="18"/>
                <w:szCs w:val="18"/>
                <w:highlight w:val="yellow"/>
                <w:vertAlign w:val="superscript"/>
              </w:rPr>
            </w:pPr>
            <w:r>
              <w:rPr>
                <w:rFonts w:ascii="宋体" w:hint="eastAsia"/>
                <w:color w:val="auto"/>
                <w:sz w:val="18"/>
                <w:szCs w:val="18"/>
              </w:rPr>
              <w:t xml:space="preserve">占用破坏荒山或未开发利用土地小于等于10hm</w:t>
            </w:r>
            <w:r>
              <w:rPr>
                <w:rFonts w:ascii="宋体" w:hint="eastAsia"/>
                <w:color w:val="auto"/>
                <w:sz w:val="18"/>
                <w:szCs w:val="18"/>
                <w:vertAlign w:val="superscript"/>
              </w:rPr>
              <w:t xml:space="preserve">2</w:t>
            </w:r>
          </w:p>
        </w:tc>
      </w:tr>
      <w:tr>
        <w:trPr>
          <w:cantSplit/>
          <w:trHeight w:val="406"/>
          <w:jc w:val="left"/>
        </w:trPr>
        <w:tc>
          <w:tcPr>
            <w:tcW w:w="8647" w:type="dxa"/>
            <w:gridSpan w:val="5"/>
            <w:tcBorders>
              <w:left w:val="single" w:sz="4" w:space="0" w:color="FFFFFF"/>
              <w:bottom w:val="single" w:sz="4" w:space="0" w:color="FFFFFF"/>
              <w:right w:val="single" w:sz="4" w:space="0" w:color="FFFFFF"/>
            </w:tcBorders>
            <w:vAlign w:val="center"/>
          </w:tcPr>
          <w:p>
            <w:pPr>
              <w:rPr>
                <w:rFonts w:ascii="宋体"/>
                <w:color w:val="auto"/>
                <w:sz w:val="18"/>
                <w:szCs w:val="18"/>
              </w:rPr>
            </w:pPr>
            <w:r>
              <w:rPr>
                <w:rFonts w:hint="eastAsia"/>
                <w:bCs/>
                <w:color w:val="auto"/>
                <w:sz w:val="18"/>
                <w:szCs w:val="18"/>
              </w:rPr>
              <w:t xml:space="preserve">注：分级</w:t>
            </w:r>
            <w:r>
              <w:rPr>
                <w:rFonts w:ascii="宋体" w:hint="eastAsia"/>
                <w:color w:val="auto"/>
                <w:sz w:val="18"/>
                <w:szCs w:val="18"/>
              </w:rPr>
              <w:t xml:space="preserve">确定</w:t>
            </w:r>
            <w:r>
              <w:rPr>
                <w:rFonts w:hint="eastAsia"/>
                <w:bCs/>
                <w:color w:val="auto"/>
                <w:sz w:val="18"/>
                <w:szCs w:val="18"/>
              </w:rPr>
              <w:t xml:space="preserve">采取</w:t>
            </w:r>
            <w:r>
              <w:rPr>
                <w:rFonts w:ascii="宋体" w:hint="eastAsia"/>
                <w:color w:val="auto"/>
                <w:sz w:val="18"/>
                <w:szCs w:val="18"/>
              </w:rPr>
              <w:t xml:space="preserve">上一级别优先原则</w:t>
            </w:r>
            <w:r>
              <w:rPr>
                <w:rFonts w:hint="eastAsia"/>
                <w:bCs/>
                <w:color w:val="auto"/>
                <w:sz w:val="18"/>
                <w:szCs w:val="18"/>
              </w:rPr>
              <w:t xml:space="preserve">，只要有一项要素符合某一级别，就定为该级别。</w:t>
            </w:r>
          </w:p>
        </w:tc>
      </w:tr>
    </w:tbl>
    <w:p>
      <w:pPr>
        <w:spacing w:line="360" w:lineRule="auto"/>
        <w:jc w:val="center"/>
        <w:rPr>
          <w:rFonts w:ascii="黑体" w:eastAsia="黑体"/>
          <w:color w:val="auto"/>
          <w:sz w:val="24"/>
        </w:rPr>
      </w:pPr>
    </w:p>
    <w:p>
      <w:pPr>
        <w:spacing w:line="360" w:lineRule="auto"/>
        <w:jc w:val="center"/>
        <w:rPr>
          <w:rFonts w:ascii="黑体" w:eastAsia="黑体"/>
          <w:color w:val="auto"/>
          <w:sz w:val="24"/>
        </w:rPr>
      </w:pPr>
    </w:p>
    <w:p>
      <w:pPr>
        <w:spacing w:line="360" w:lineRule="auto"/>
        <w:jc w:val="center"/>
        <w:rPr>
          <w:rFonts w:ascii="黑体" w:eastAsia="黑体"/>
          <w:color w:val="auto"/>
          <w:sz w:val="24"/>
        </w:rPr>
      </w:pPr>
    </w:p>
    <w:p>
      <w:pPr>
        <w:spacing w:line="360" w:lineRule="auto"/>
        <w:jc w:val="center"/>
        <w:rPr>
          <w:rFonts w:ascii="黑体" w:eastAsia="黑体"/>
          <w:color w:val="auto"/>
          <w:sz w:val="24"/>
        </w:rPr>
      </w:pPr>
    </w:p>
    <w:p>
      <w:pPr>
        <w:spacing w:line="360" w:lineRule="auto"/>
        <w:jc w:val="center"/>
        <w:rPr>
          <w:rFonts w:ascii="黑体" w:eastAsia="黑体"/>
          <w:color w:val="auto"/>
          <w:sz w:val="24"/>
        </w:rPr>
      </w:pPr>
    </w:p>
    <w:p>
      <w:pPr>
        <w:spacing w:line="360" w:lineRule="auto"/>
        <w:jc w:val="center"/>
        <w:rPr>
          <w:rFonts w:ascii="黑体" w:eastAsia="黑体"/>
          <w:color w:val="auto"/>
          <w:sz w:val="24"/>
        </w:rPr>
      </w:pPr>
      <w:r>
        <w:rPr>
          <w:rFonts w:ascii="黑体" w:eastAsia="黑体"/>
          <w:color w:val="auto"/>
          <w:sz w:val="24"/>
        </w:rPr>
        <w:t xml:space="preserve">表3-</w:t>
      </w:r>
      <w:r>
        <w:rPr>
          <w:rFonts w:ascii="黑体" w:eastAsia="黑体" w:hint="eastAsia"/>
          <w:color w:val="auto"/>
          <w:sz w:val="24"/>
        </w:rPr>
        <w:t xml:space="preserve">5</w:t>
      </w:r>
      <w:r>
        <w:rPr>
          <w:rFonts w:ascii="黑体" w:eastAsia="黑体"/>
          <w:color w:val="auto"/>
          <w:sz w:val="24"/>
        </w:rPr>
        <w:t xml:space="preserve">  地质灾害危害程度分级表</w:t>
      </w:r>
    </w:p>
    <w:tbl>
      <w:tblPr>
        <w:tblStyle w:val="TableNormal"/>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418"/>
        <w:gridCol w:w="1701"/>
        <w:gridCol w:w="1980"/>
        <w:gridCol w:w="1762"/>
        <w:gridCol w:w="1984"/>
      </w:tblGrid>
      <w:tr>
        <w:trPr>
          <w:trHeight w:hRule="exact" w:val="425"/>
          <w:jc w:val="center"/>
        </w:trPr>
        <w:tc>
          <w:tcPr>
            <w:tcW w:w="1418" w:type="dxa"/>
            <w:vMerge w:val="restart"/>
            <w:vAlign w:val="center"/>
          </w:tcPr>
          <w:p>
            <w:pPr>
              <w:spacing w:line="360" w:lineRule="auto"/>
              <w:jc w:val="center"/>
              <w:rPr>
                <w:rFonts w:ascii="黑体" w:eastAsia="黑体"/>
                <w:color w:val="auto"/>
                <w:sz w:val="18"/>
                <w:szCs w:val="18"/>
              </w:rPr>
            </w:pPr>
            <w:r>
              <w:rPr>
                <w:rFonts w:ascii="黑体" w:eastAsia="黑体"/>
                <w:color w:val="auto"/>
                <w:sz w:val="18"/>
                <w:szCs w:val="18"/>
              </w:rPr>
              <w:t xml:space="preserve">危害程度</w:t>
            </w:r>
          </w:p>
        </w:tc>
        <w:tc>
          <w:tcPr>
            <w:tcW w:w="3681" w:type="dxa"/>
            <w:gridSpan w:val="2"/>
            <w:vAlign w:val="center"/>
          </w:tcPr>
          <w:p>
            <w:pPr>
              <w:spacing w:line="360" w:lineRule="auto"/>
              <w:jc w:val="center"/>
              <w:rPr>
                <w:rFonts w:ascii="黑体" w:eastAsia="黑体"/>
                <w:color w:val="auto"/>
                <w:sz w:val="18"/>
                <w:szCs w:val="18"/>
              </w:rPr>
            </w:pPr>
            <w:r>
              <w:rPr>
                <w:rFonts w:ascii="黑体" w:eastAsia="黑体"/>
                <w:color w:val="auto"/>
                <w:sz w:val="18"/>
                <w:szCs w:val="18"/>
              </w:rPr>
              <w:t xml:space="preserve">灾情</w:t>
            </w:r>
          </w:p>
        </w:tc>
        <w:tc>
          <w:tcPr>
            <w:tcW w:w="3746" w:type="dxa"/>
            <w:gridSpan w:val="2"/>
            <w:vAlign w:val="center"/>
          </w:tcPr>
          <w:p>
            <w:pPr>
              <w:spacing w:line="360" w:lineRule="auto"/>
              <w:jc w:val="center"/>
              <w:rPr>
                <w:rFonts w:ascii="黑体" w:eastAsia="黑体"/>
                <w:color w:val="auto"/>
                <w:sz w:val="18"/>
                <w:szCs w:val="18"/>
              </w:rPr>
            </w:pPr>
            <w:r>
              <w:rPr>
                <w:rFonts w:ascii="黑体" w:eastAsia="黑体"/>
                <w:color w:val="auto"/>
                <w:sz w:val="18"/>
                <w:szCs w:val="18"/>
              </w:rPr>
              <w:t xml:space="preserve">险情</w:t>
            </w:r>
          </w:p>
        </w:tc>
      </w:tr>
      <w:tr>
        <w:trPr>
          <w:trHeight w:hRule="exact" w:val="425"/>
          <w:jc w:val="center"/>
        </w:trPr>
        <w:tc>
          <w:tcPr>
            <w:tcW w:w="1418" w:type="dxa"/>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黑体" w:eastAsia="黑体"/>
                <w:color w:val="auto"/>
                <w:sz w:val="18"/>
                <w:szCs w:val="18"/>
              </w:rPr>
            </w:pPr>
            <w:r>
              <w:rPr>
                <w:rFonts w:ascii="黑体" w:eastAsia="黑体"/>
                <w:color w:val="auto"/>
                <w:sz w:val="18"/>
                <w:szCs w:val="18"/>
              </w:rPr>
              <w:t xml:space="preserve">死亡人数/人</w:t>
            </w:r>
          </w:p>
        </w:tc>
        <w:tc>
          <w:tcPr>
            <w:tcW w:w="1980"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黑体" w:eastAsia="黑体"/>
                <w:color w:val="auto"/>
                <w:sz w:val="18"/>
                <w:szCs w:val="18"/>
              </w:rPr>
            </w:pPr>
            <w:r>
              <w:rPr>
                <w:rFonts w:ascii="黑体" w:eastAsia="黑体"/>
                <w:color w:val="auto"/>
                <w:sz w:val="18"/>
                <w:szCs w:val="18"/>
              </w:rPr>
              <w:t xml:space="preserve">直接经济损失/万元</w:t>
            </w:r>
          </w:p>
        </w:tc>
        <w:tc>
          <w:tcPr>
            <w:tcW w:w="176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黑体" w:eastAsia="黑体"/>
                <w:color w:val="auto"/>
                <w:sz w:val="18"/>
                <w:szCs w:val="18"/>
              </w:rPr>
            </w:pPr>
            <w:r>
              <w:rPr>
                <w:rFonts w:ascii="黑体" w:eastAsia="黑体"/>
                <w:color w:val="auto"/>
                <w:sz w:val="18"/>
                <w:szCs w:val="18"/>
              </w:rPr>
              <w:t xml:space="preserve">受威胁人数/人</w:t>
            </w:r>
          </w:p>
        </w:tc>
        <w:tc>
          <w:tcPr>
            <w:tcW w:w="198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黑体" w:eastAsia="黑体"/>
                <w:color w:val="auto"/>
                <w:sz w:val="18"/>
                <w:szCs w:val="18"/>
              </w:rPr>
            </w:pPr>
            <w:r>
              <w:rPr>
                <w:rFonts w:ascii="黑体" w:eastAsia="黑体"/>
                <w:color w:val="auto"/>
                <w:sz w:val="18"/>
                <w:szCs w:val="18"/>
              </w:rPr>
              <w:t xml:space="preserve">可能直接经济损失/万元</w:t>
            </w:r>
          </w:p>
        </w:tc>
      </w:tr>
      <w:tr>
        <w:trPr>
          <w:trHeight w:hRule="exact" w:val="425"/>
          <w:jc w:val="center"/>
        </w:trPr>
        <w:tc>
          <w:tcPr>
            <w:tcW w:w="1418"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大</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≥10</w:t>
            </w:r>
          </w:p>
        </w:tc>
        <w:tc>
          <w:tcPr>
            <w:tcW w:w="1980"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≥500</w:t>
            </w:r>
          </w:p>
        </w:tc>
        <w:tc>
          <w:tcPr>
            <w:tcW w:w="176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≥100</w:t>
            </w:r>
          </w:p>
        </w:tc>
        <w:tc>
          <w:tcPr>
            <w:tcW w:w="198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≥500</w:t>
            </w:r>
          </w:p>
        </w:tc>
      </w:tr>
      <w:tr>
        <w:trPr>
          <w:trHeight w:hRule="exact" w:val="425"/>
          <w:jc w:val="center"/>
        </w:trPr>
        <w:tc>
          <w:tcPr>
            <w:tcW w:w="1418"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中等</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1</w:t>
            </w:r>
            <w:r>
              <w:rPr>
                <w:rFonts w:ascii="宋体"/>
                <w:color w:val="auto"/>
                <w:sz w:val="18"/>
                <w:szCs w:val="18"/>
              </w:rPr>
              <w:t xml:space="preserve">～</w:t>
            </w:r>
            <w:r>
              <w:rPr>
                <w:rFonts w:ascii="宋体" w:hint="eastAsia"/>
                <w:color w:val="auto"/>
                <w:sz w:val="18"/>
                <w:szCs w:val="18"/>
              </w:rPr>
              <w:t xml:space="preserve">9</w:t>
            </w:r>
          </w:p>
        </w:tc>
        <w:tc>
          <w:tcPr>
            <w:tcW w:w="1980"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＜500</w:t>
            </w:r>
          </w:p>
        </w:tc>
        <w:tc>
          <w:tcPr>
            <w:tcW w:w="176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1</w:t>
            </w:r>
            <w:r>
              <w:rPr>
                <w:rFonts w:ascii="宋体"/>
                <w:color w:val="auto"/>
                <w:sz w:val="18"/>
                <w:szCs w:val="18"/>
              </w:rPr>
              <w:t xml:space="preserve">～</w:t>
            </w:r>
            <w:r>
              <w:rPr>
                <w:rFonts w:ascii="宋体" w:hint="eastAsia"/>
                <w:color w:val="auto"/>
                <w:sz w:val="18"/>
                <w:szCs w:val="18"/>
              </w:rPr>
              <w:t xml:space="preserve">99</w:t>
            </w:r>
          </w:p>
        </w:tc>
        <w:tc>
          <w:tcPr>
            <w:tcW w:w="198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＜500</w:t>
            </w:r>
          </w:p>
        </w:tc>
      </w:tr>
      <w:tr>
        <w:trPr>
          <w:trHeight w:hRule="exact" w:val="425"/>
          <w:jc w:val="center"/>
        </w:trPr>
        <w:tc>
          <w:tcPr>
            <w:tcW w:w="1418"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小</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0</w:t>
            </w:r>
          </w:p>
        </w:tc>
        <w:tc>
          <w:tcPr>
            <w:tcW w:w="1980"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0</w:t>
            </w:r>
          </w:p>
        </w:tc>
        <w:tc>
          <w:tcPr>
            <w:tcW w:w="176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0</w:t>
            </w:r>
          </w:p>
        </w:tc>
        <w:tc>
          <w:tcPr>
            <w:tcW w:w="198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0</w:t>
            </w:r>
          </w:p>
        </w:tc>
      </w:tr>
      <w:tr>
        <w:trPr>
          <w:trHeight w:hRule="exact" w:val="1110"/>
          <w:jc w:val="center"/>
        </w:trPr>
        <w:tc>
          <w:tcPr>
            <w:tcW w:w="8845" w:type="dxa"/>
            <w:gridSpan w:val="5"/>
            <w:tcBorders>
              <w:top w:val="single" w:sz="4" w:space="0" w:color="auto"/>
              <w:left w:val="single" w:sz="4" w:space="0" w:color="auto"/>
              <w:bottom w:val="single" w:sz="4" w:space="0" w:color="auto"/>
              <w:right w:val="single" w:sz="4" w:space="0" w:color="auto"/>
            </w:tcBorders>
            <w:vAlign w:val="center"/>
          </w:tcPr>
          <w:p>
            <w:pPr>
              <w:spacing w:line="276" w:lineRule="auto"/>
              <w:rPr>
                <w:rFonts w:ascii="宋体"/>
                <w:color w:val="auto"/>
                <w:sz w:val="18"/>
                <w:szCs w:val="18"/>
              </w:rPr>
            </w:pPr>
            <w:r>
              <w:rPr>
                <w:rFonts w:ascii="宋体"/>
                <w:color w:val="auto"/>
                <w:sz w:val="18"/>
                <w:szCs w:val="18"/>
              </w:rPr>
              <w:t xml:space="preserve">注：1、灾情：指已发生的地质灾害，采用“人员伤亡情况”“直接经济损失”指标评价</w:t>
            </w:r>
          </w:p>
          <w:p>
            <w:pPr>
              <w:spacing w:line="276" w:lineRule="auto"/>
              <w:rPr>
                <w:rFonts w:ascii="宋体"/>
                <w:color w:val="auto"/>
                <w:sz w:val="18"/>
                <w:szCs w:val="18"/>
              </w:rPr>
            </w:pPr>
            <w:r>
              <w:rPr>
                <w:rFonts w:ascii="宋体"/>
                <w:color w:val="auto"/>
                <w:sz w:val="18"/>
                <w:szCs w:val="18"/>
              </w:rPr>
              <w:t xml:space="preserve">2、险情：指可能发生的地质灾害，采用“受威胁人数”“可能直接经济损失”指标评价</w:t>
            </w:r>
          </w:p>
          <w:p>
            <w:pPr>
              <w:spacing w:line="276" w:lineRule="auto"/>
              <w:rPr>
                <w:rFonts w:ascii="宋体"/>
                <w:color w:val="auto"/>
                <w:sz w:val="18"/>
                <w:szCs w:val="18"/>
              </w:rPr>
            </w:pPr>
            <w:r>
              <w:rPr>
                <w:rFonts w:ascii="宋体"/>
                <w:color w:val="auto"/>
                <w:sz w:val="18"/>
                <w:szCs w:val="18"/>
              </w:rPr>
              <w:t xml:space="preserve">3、危害程度采用“灾情”或“险情”指标评价</w:t>
            </w:r>
          </w:p>
        </w:tc>
      </w:tr>
    </w:tbl>
    <w:p>
      <w:pPr>
        <w:spacing w:line="360" w:lineRule="auto"/>
        <w:jc w:val="center"/>
        <w:rPr>
          <w:rFonts w:ascii="黑体" w:eastAsia="黑体"/>
          <w:color w:val="auto"/>
          <w:sz w:val="24"/>
        </w:rPr>
      </w:pPr>
      <w:r>
        <w:rPr>
          <w:rFonts w:ascii="黑体" w:eastAsia="黑体"/>
          <w:color w:val="auto"/>
          <w:sz w:val="24"/>
        </w:rPr>
        <w:t xml:space="preserve">表3-</w:t>
      </w:r>
      <w:r>
        <w:rPr>
          <w:rFonts w:ascii="黑体" w:eastAsia="黑体" w:hint="eastAsia"/>
          <w:color w:val="auto"/>
          <w:sz w:val="24"/>
        </w:rPr>
        <w:t xml:space="preserve">6</w:t>
      </w:r>
      <w:r>
        <w:rPr>
          <w:rFonts w:ascii="黑体" w:eastAsia="黑体"/>
          <w:color w:val="auto"/>
          <w:sz w:val="24"/>
        </w:rPr>
        <w:t xml:space="preserve"> </w:t>
      </w:r>
      <w:r>
        <w:rPr>
          <w:rFonts w:ascii="黑体" w:eastAsia="黑体" w:hint="eastAsia"/>
          <w:color w:val="auto"/>
          <w:sz w:val="24"/>
        </w:rPr>
        <w:t xml:space="preserve"> </w:t>
      </w:r>
      <w:r>
        <w:rPr>
          <w:rFonts w:ascii="黑体" w:eastAsia="黑体"/>
          <w:color w:val="auto"/>
          <w:sz w:val="24"/>
        </w:rPr>
        <w:t xml:space="preserve">滑坡的稳定性（发育程度）分级表</w:t>
      </w:r>
    </w:p>
    <w:tbl>
      <w:tblPr>
        <w:tblStyle w:val="TableNormal"/>
        <w:tblW w:w="8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013"/>
        <w:gridCol w:w="2485"/>
        <w:gridCol w:w="2621"/>
        <w:gridCol w:w="2766"/>
      </w:tblGrid>
      <w:tr>
        <w:trPr>
          <w:jc w:val="center"/>
        </w:trPr>
        <w:tc>
          <w:tcPr>
            <w:tcW w:w="1013" w:type="dxa"/>
            <w:vMerge w:val="restart"/>
            <w:vAlign w:val="center"/>
          </w:tcPr>
          <w:p>
            <w:pPr>
              <w:spacing w:line="360" w:lineRule="auto"/>
              <w:jc w:val="center"/>
              <w:rPr>
                <w:rFonts w:ascii="黑体" w:eastAsia="黑体"/>
                <w:color w:val="auto"/>
                <w:sz w:val="18"/>
                <w:szCs w:val="18"/>
              </w:rPr>
            </w:pPr>
            <w:r>
              <w:rPr>
                <w:rFonts w:ascii="黑体" w:eastAsia="黑体"/>
                <w:color w:val="auto"/>
                <w:sz w:val="18"/>
                <w:szCs w:val="18"/>
              </w:rPr>
              <w:t xml:space="preserve">判据</w:t>
            </w:r>
          </w:p>
        </w:tc>
        <w:tc>
          <w:tcPr>
            <w:tcW w:w="7872" w:type="dxa"/>
            <w:gridSpan w:val="3"/>
          </w:tcPr>
          <w:p>
            <w:pPr>
              <w:spacing w:line="360" w:lineRule="auto"/>
              <w:jc w:val="center"/>
              <w:rPr>
                <w:rFonts w:ascii="黑体" w:eastAsia="黑体"/>
                <w:color w:val="auto"/>
                <w:sz w:val="18"/>
                <w:szCs w:val="18"/>
              </w:rPr>
            </w:pPr>
            <w:r>
              <w:rPr>
                <w:rFonts w:ascii="黑体" w:eastAsia="黑体"/>
                <w:color w:val="auto"/>
                <w:sz w:val="18"/>
                <w:szCs w:val="18"/>
              </w:rPr>
              <w:t xml:space="preserve">稳定性（发育程度）分级</w:t>
            </w:r>
          </w:p>
        </w:tc>
      </w:tr>
      <w:tr>
        <w:trPr>
          <w:jc w:val="center"/>
        </w:trPr>
        <w:tc>
          <w:tcPr>
            <w:tcW w:w="1013" w:type="dxa"/>
            <w:vMerge/>
            <w:tcBorders>
              <w:top w:val="single" w:sz="4" w:space="0" w:color="auto"/>
              <w:left w:val="single" w:sz="4" w:space="0" w:color="auto"/>
              <w:bottom w:val="single" w:sz="4" w:space="0" w:color="auto"/>
              <w:right w:val="single" w:sz="4" w:space="0" w:color="auto"/>
            </w:tcBorders>
          </w:tcPr>
          <w:p>
            <w:pPr/>
          </w:p>
        </w:tc>
        <w:tc>
          <w:tcPr>
            <w:tcW w:w="2485" w:type="dxa"/>
            <w:tcBorders>
              <w:top w:val="single" w:sz="4" w:space="0" w:color="auto"/>
              <w:left w:val="single" w:sz="4" w:space="0" w:color="auto"/>
              <w:bottom w:val="single" w:sz="4" w:space="0" w:color="auto"/>
              <w:right w:val="single" w:sz="4" w:space="0" w:color="auto"/>
            </w:tcBorders>
          </w:tcPr>
          <w:p>
            <w:pPr>
              <w:spacing w:line="360" w:lineRule="auto"/>
              <w:jc w:val="center"/>
              <w:rPr>
                <w:rFonts w:ascii="黑体" w:eastAsia="黑体"/>
                <w:color w:val="auto"/>
                <w:sz w:val="18"/>
                <w:szCs w:val="18"/>
              </w:rPr>
            </w:pPr>
            <w:r>
              <w:rPr>
                <w:rFonts w:ascii="黑体" w:eastAsia="黑体"/>
                <w:color w:val="auto"/>
                <w:sz w:val="18"/>
                <w:szCs w:val="18"/>
              </w:rPr>
              <w:t xml:space="preserve">稳定（弱发育）</w:t>
            </w:r>
          </w:p>
        </w:tc>
        <w:tc>
          <w:tcPr>
            <w:tcW w:w="2621" w:type="dxa"/>
            <w:tcBorders>
              <w:top w:val="single" w:sz="4" w:space="0" w:color="auto"/>
              <w:left w:val="single" w:sz="4" w:space="0" w:color="auto"/>
              <w:bottom w:val="single" w:sz="4" w:space="0" w:color="auto"/>
              <w:right w:val="single" w:sz="4" w:space="0" w:color="auto"/>
            </w:tcBorders>
          </w:tcPr>
          <w:p>
            <w:pPr>
              <w:spacing w:line="360" w:lineRule="auto"/>
              <w:jc w:val="center"/>
              <w:rPr>
                <w:rFonts w:ascii="黑体" w:eastAsia="黑体"/>
                <w:color w:val="auto"/>
                <w:sz w:val="18"/>
                <w:szCs w:val="18"/>
              </w:rPr>
            </w:pPr>
            <w:r>
              <w:rPr>
                <w:rFonts w:ascii="黑体" w:eastAsia="黑体"/>
                <w:color w:val="auto"/>
                <w:sz w:val="18"/>
                <w:szCs w:val="18"/>
              </w:rPr>
              <w:t xml:space="preserve">欠稳定（中等发育）</w:t>
            </w:r>
          </w:p>
        </w:tc>
        <w:tc>
          <w:tcPr>
            <w:tcW w:w="2766" w:type="dxa"/>
            <w:tcBorders>
              <w:top w:val="single" w:sz="4" w:space="0" w:color="auto"/>
              <w:left w:val="single" w:sz="4" w:space="0" w:color="auto"/>
              <w:bottom w:val="single" w:sz="4" w:space="0" w:color="auto"/>
              <w:right w:val="single" w:sz="4" w:space="0" w:color="auto"/>
            </w:tcBorders>
          </w:tcPr>
          <w:p>
            <w:pPr>
              <w:spacing w:line="360" w:lineRule="auto"/>
              <w:jc w:val="center"/>
              <w:rPr>
                <w:rFonts w:ascii="黑体" w:eastAsia="黑体"/>
                <w:color w:val="auto"/>
                <w:sz w:val="18"/>
                <w:szCs w:val="18"/>
              </w:rPr>
            </w:pPr>
            <w:r>
              <w:rPr>
                <w:rFonts w:ascii="黑体" w:eastAsia="黑体"/>
                <w:color w:val="auto"/>
                <w:sz w:val="18"/>
                <w:szCs w:val="18"/>
              </w:rPr>
              <w:t xml:space="preserve">不稳定（强发育）</w:t>
            </w:r>
          </w:p>
        </w:tc>
      </w:tr>
      <w:tr>
        <w:trPr>
          <w:jc w:val="center"/>
        </w:trPr>
        <w:tc>
          <w:tcPr>
            <w:tcW w:w="1013" w:type="dxa"/>
            <w:tcBorders>
              <w:top w:val="single" w:sz="4" w:space="0" w:color="auto"/>
              <w:left w:val="single" w:sz="4" w:space="0" w:color="auto"/>
              <w:bottom w:val="single" w:sz="4" w:space="0" w:color="auto"/>
              <w:right w:val="single" w:sz="4" w:space="0" w:color="auto"/>
            </w:tcBorders>
            <w:vAlign w:val="center"/>
          </w:tcPr>
          <w:p>
            <w:pPr>
              <w:spacing w:line="360" w:lineRule="auto"/>
              <w:rPr>
                <w:color w:val="auto"/>
                <w:sz w:val="18"/>
                <w:szCs w:val="18"/>
              </w:rPr>
            </w:pPr>
            <w:r>
              <w:rPr>
                <w:color w:val="auto"/>
                <w:sz w:val="18"/>
                <w:szCs w:val="18"/>
              </w:rPr>
              <w:t xml:space="preserve">发育特征</w:t>
            </w:r>
          </w:p>
        </w:tc>
        <w:tc>
          <w:tcPr>
            <w:tcW w:w="2485" w:type="dxa"/>
            <w:tcBorders>
              <w:top w:val="single" w:sz="4" w:space="0" w:color="auto"/>
              <w:left w:val="single" w:sz="4" w:space="0" w:color="auto"/>
              <w:bottom w:val="single" w:sz="4" w:space="0" w:color="auto"/>
              <w:right w:val="single" w:sz="4" w:space="0" w:color="auto"/>
            </w:tcBorders>
          </w:tcPr>
          <w:p>
            <w:pPr>
              <w:spacing w:line="276" w:lineRule="auto"/>
              <w:rPr>
                <w:color w:val="auto"/>
                <w:sz w:val="18"/>
                <w:szCs w:val="18"/>
              </w:rPr>
            </w:pPr>
            <w:r>
              <w:rPr>
                <w:color w:val="auto"/>
                <w:sz w:val="18"/>
                <w:szCs w:val="18"/>
              </w:rPr>
              <w:t xml:space="preserve">①滑坡前缘斜坡较缓，临空高度差小，无地表径流流经和继续变形的迹象，岩土体干燥；②滑体平均坡度小于25°，坡面上无裂缝发展，其上建筑物、植被未有新的变形迹象；③后缘壁上无擦痕和明显位移迹象，原有裂缝已被充填。</w:t>
            </w:r>
          </w:p>
        </w:tc>
        <w:tc>
          <w:tcPr>
            <w:tcW w:w="2621" w:type="dxa"/>
            <w:tcBorders>
              <w:top w:val="single" w:sz="4" w:space="0" w:color="auto"/>
              <w:left w:val="single" w:sz="4" w:space="0" w:color="auto"/>
              <w:bottom w:val="single" w:sz="4" w:space="0" w:color="auto"/>
              <w:right w:val="single" w:sz="4" w:space="0" w:color="auto"/>
            </w:tcBorders>
          </w:tcPr>
          <w:p>
            <w:pPr>
              <w:spacing w:line="276" w:lineRule="auto"/>
              <w:rPr>
                <w:color w:val="auto"/>
                <w:sz w:val="18"/>
                <w:szCs w:val="18"/>
              </w:rPr>
            </w:pPr>
            <w:r>
              <w:rPr>
                <w:color w:val="auto"/>
                <w:sz w:val="18"/>
                <w:szCs w:val="18"/>
              </w:rPr>
              <w:t xml:space="preserve">①滑坡前缘临空，有间断季节性地表径流流经，岩土体较湿，斜坡坡度为 30°～45°；②滑体平均坡度为25°～40°，坡面上局部有小的裂缝，其上建筑物、植被无新的变形迹象；③后缘壁上有不明显变形迹象， 后缘有断续的小裂缝发育。</w:t>
            </w:r>
          </w:p>
        </w:tc>
        <w:tc>
          <w:tcPr>
            <w:tcW w:w="2766" w:type="dxa"/>
            <w:tcBorders>
              <w:top w:val="single" w:sz="4" w:space="0" w:color="auto"/>
              <w:left w:val="single" w:sz="4" w:space="0" w:color="auto"/>
              <w:bottom w:val="single" w:sz="4" w:space="0" w:color="auto"/>
              <w:right w:val="single" w:sz="4" w:space="0" w:color="auto"/>
            </w:tcBorders>
          </w:tcPr>
          <w:p>
            <w:pPr>
              <w:spacing w:line="276" w:lineRule="auto"/>
              <w:rPr>
                <w:color w:val="auto"/>
                <w:sz w:val="18"/>
                <w:szCs w:val="18"/>
              </w:rPr>
            </w:pPr>
            <w:r>
              <w:rPr>
                <w:color w:val="auto"/>
                <w:sz w:val="18"/>
                <w:szCs w:val="18"/>
              </w:rPr>
              <w:t xml:space="preserve">①滑坡前缘临空，坡度较陡且常处于地表径流的冲刷之下，有发展趋势并有季节性泉水出露，岩土潮湿、饱水；②滑体平均坡度大于40°，坡面上有多条新发展的裂缝，其上建筑物、植被有新的变形迹象；③后缘壁上可见擦痕或有明显位移迹象， 后缘有裂缝发育。</w:t>
            </w:r>
          </w:p>
        </w:tc>
      </w:tr>
      <w:tr>
        <w:trPr>
          <w:jc w:val="center"/>
        </w:trPr>
        <w:tc>
          <w:tcPr>
            <w:tcW w:w="1013" w:type="dxa"/>
            <w:tcBorders>
              <w:top w:val="single" w:sz="4" w:space="0" w:color="auto"/>
              <w:left w:val="single" w:sz="4" w:space="0" w:color="auto"/>
              <w:bottom w:val="single" w:sz="4" w:space="0" w:color="auto"/>
              <w:right w:val="single" w:sz="4" w:space="0" w:color="auto"/>
            </w:tcBorders>
          </w:tcPr>
          <w:p>
            <w:pPr>
              <w:spacing w:line="360" w:lineRule="auto"/>
              <w:jc w:val="center"/>
              <w:rPr>
                <w:color w:val="auto"/>
                <w:sz w:val="18"/>
                <w:szCs w:val="18"/>
              </w:rPr>
            </w:pPr>
            <w:r>
              <w:rPr>
                <w:color w:val="auto"/>
                <w:sz w:val="18"/>
                <w:szCs w:val="18"/>
              </w:rPr>
              <w:t xml:space="preserve">稳定系数</w:t>
            </w:r>
          </w:p>
        </w:tc>
        <w:tc>
          <w:tcPr>
            <w:tcW w:w="2485" w:type="dxa"/>
            <w:tcBorders>
              <w:top w:val="single" w:sz="4" w:space="0" w:color="auto"/>
              <w:left w:val="single" w:sz="4" w:space="0" w:color="auto"/>
              <w:bottom w:val="single" w:sz="4" w:space="0" w:color="auto"/>
              <w:right w:val="single" w:sz="4" w:space="0" w:color="auto"/>
            </w:tcBorders>
          </w:tcPr>
          <w:p>
            <w:pPr>
              <w:spacing w:line="360" w:lineRule="auto"/>
              <w:jc w:val="center"/>
              <w:rPr>
                <w:color w:val="auto"/>
                <w:sz w:val="18"/>
                <w:szCs w:val="18"/>
              </w:rPr>
            </w:pPr>
            <w:r>
              <w:rPr>
                <w:color w:val="auto"/>
                <w:sz w:val="18"/>
                <w:szCs w:val="18"/>
              </w:rPr>
              <w:t xml:space="preserve">Fs＞Fst</w:t>
            </w:r>
          </w:p>
        </w:tc>
        <w:tc>
          <w:tcPr>
            <w:tcW w:w="2621" w:type="dxa"/>
            <w:tcBorders>
              <w:top w:val="single" w:sz="4" w:space="0" w:color="auto"/>
              <w:left w:val="single" w:sz="4" w:space="0" w:color="auto"/>
              <w:bottom w:val="single" w:sz="4" w:space="0" w:color="auto"/>
              <w:right w:val="single" w:sz="4" w:space="0" w:color="auto"/>
            </w:tcBorders>
          </w:tcPr>
          <w:p>
            <w:pPr>
              <w:spacing w:line="360" w:lineRule="auto"/>
              <w:jc w:val="center"/>
              <w:rPr>
                <w:color w:val="auto"/>
                <w:sz w:val="18"/>
                <w:szCs w:val="18"/>
              </w:rPr>
            </w:pPr>
            <w:r>
              <w:rPr>
                <w:color w:val="auto"/>
                <w:sz w:val="18"/>
                <w:szCs w:val="18"/>
              </w:rPr>
              <w:t xml:space="preserve">1.00＜Fs≤Fst</w:t>
            </w:r>
          </w:p>
        </w:tc>
        <w:tc>
          <w:tcPr>
            <w:tcW w:w="2766" w:type="dxa"/>
            <w:tcBorders>
              <w:top w:val="single" w:sz="4" w:space="0" w:color="auto"/>
              <w:left w:val="single" w:sz="4" w:space="0" w:color="auto"/>
              <w:bottom w:val="single" w:sz="4" w:space="0" w:color="auto"/>
              <w:right w:val="single" w:sz="4" w:space="0" w:color="auto"/>
            </w:tcBorders>
          </w:tcPr>
          <w:p>
            <w:pPr>
              <w:spacing w:line="360" w:lineRule="auto"/>
              <w:jc w:val="center"/>
              <w:rPr>
                <w:color w:val="auto"/>
                <w:sz w:val="18"/>
                <w:szCs w:val="18"/>
              </w:rPr>
            </w:pPr>
            <w:r>
              <w:rPr>
                <w:color w:val="auto"/>
                <w:sz w:val="18"/>
                <w:szCs w:val="18"/>
              </w:rPr>
              <w:t xml:space="preserve">Fs≤1.00</w:t>
            </w:r>
          </w:p>
        </w:tc>
      </w:tr>
      <w:tr>
        <w:trPr>
          <w:jc w:val="center"/>
        </w:trPr>
        <w:tc>
          <w:tcPr>
            <w:tcW w:w="8885" w:type="dxa"/>
            <w:gridSpan w:val="4"/>
            <w:tcBorders>
              <w:top w:val="single" w:sz="4" w:space="0" w:color="auto"/>
              <w:left w:val="single" w:sz="4" w:space="0" w:color="auto"/>
              <w:bottom w:val="single" w:sz="4" w:space="0" w:color="auto"/>
              <w:right w:val="single" w:sz="4" w:space="0" w:color="auto"/>
            </w:tcBorders>
          </w:tcPr>
          <w:p>
            <w:pPr>
              <w:spacing w:line="360" w:lineRule="auto"/>
              <w:rPr>
                <w:color w:val="auto"/>
                <w:sz w:val="18"/>
                <w:szCs w:val="18"/>
              </w:rPr>
            </w:pPr>
            <w:r>
              <w:rPr>
                <w:color w:val="auto"/>
                <w:sz w:val="18"/>
                <w:szCs w:val="18"/>
              </w:rPr>
              <w:t xml:space="preserve">注：Fst为滑坡稳定安全系数，根据滑坡防治工程等级及其对工程的影响综合确定</w:t>
            </w:r>
          </w:p>
        </w:tc>
      </w:tr>
    </w:tbl>
    <w:p>
      <w:pPr>
        <w:spacing w:line="360" w:lineRule="auto"/>
        <w:jc w:val="center"/>
        <w:rPr>
          <w:rFonts w:ascii="黑体" w:eastAsia="黑体"/>
          <w:color w:val="auto"/>
          <w:sz w:val="24"/>
        </w:rPr>
      </w:pPr>
      <w:r>
        <w:rPr>
          <w:rFonts w:ascii="黑体" w:eastAsia="黑体"/>
          <w:color w:val="auto"/>
          <w:sz w:val="24"/>
        </w:rPr>
        <w:t xml:space="preserve">表3-</w:t>
      </w:r>
      <w:r>
        <w:rPr>
          <w:rFonts w:ascii="黑体" w:eastAsia="黑体" w:hint="eastAsia"/>
          <w:color w:val="auto"/>
          <w:sz w:val="24"/>
        </w:rPr>
        <w:t xml:space="preserve">7</w:t>
      </w:r>
      <w:r>
        <w:rPr>
          <w:rFonts w:ascii="黑体" w:eastAsia="黑体"/>
          <w:color w:val="auto"/>
          <w:sz w:val="24"/>
        </w:rPr>
        <w:t xml:space="preserve">  地质灾害危险性分级表</w:t>
      </w:r>
    </w:p>
    <w:tbl>
      <w:tblPr>
        <w:tblStyle w:val="TableNormal"/>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615"/>
        <w:gridCol w:w="2363"/>
        <w:gridCol w:w="2512"/>
        <w:gridCol w:w="2330"/>
      </w:tblGrid>
      <w:tr>
        <w:trPr>
          <w:trHeight w:hRule="exact" w:val="425"/>
          <w:jc w:val="center"/>
        </w:trPr>
        <w:tc>
          <w:tcPr>
            <w:tcW w:w="1615" w:type="dxa"/>
            <w:vMerge w:val="restart"/>
            <w:vAlign w:val="center"/>
          </w:tcPr>
          <w:p>
            <w:pPr>
              <w:spacing w:line="360" w:lineRule="auto"/>
              <w:jc w:val="center"/>
              <w:rPr>
                <w:color w:val="auto"/>
                <w:sz w:val="18"/>
                <w:szCs w:val="18"/>
              </w:rPr>
            </w:pPr>
            <w:r>
              <w:rPr>
                <w:color w:val="auto"/>
                <w:sz w:val="18"/>
                <w:szCs w:val="18"/>
              </w:rPr>
              <w:t xml:space="preserve">危害程度</w:t>
            </w:r>
          </w:p>
        </w:tc>
        <w:tc>
          <w:tcPr>
            <w:tcW w:w="7205" w:type="dxa"/>
            <w:gridSpan w:val="3"/>
            <w:vAlign w:val="center"/>
          </w:tcPr>
          <w:p>
            <w:pPr>
              <w:spacing w:line="360" w:lineRule="auto"/>
              <w:jc w:val="center"/>
              <w:rPr>
                <w:color w:val="auto"/>
                <w:sz w:val="18"/>
                <w:szCs w:val="18"/>
              </w:rPr>
            </w:pPr>
            <w:r>
              <w:rPr>
                <w:color w:val="auto"/>
                <w:sz w:val="18"/>
                <w:szCs w:val="18"/>
              </w:rPr>
              <w:t xml:space="preserve">发育程度</w:t>
            </w:r>
          </w:p>
        </w:tc>
      </w:tr>
      <w:tr>
        <w:trPr>
          <w:trHeight w:hRule="exact" w:val="425"/>
          <w:jc w:val="center"/>
        </w:trPr>
        <w:tc>
          <w:tcPr>
            <w:tcW w:w="1615" w:type="dxa"/>
            <w:vMerge/>
            <w:tcBorders>
              <w:top w:val="single" w:sz="4" w:space="0" w:color="auto"/>
              <w:left w:val="single" w:sz="4" w:space="0" w:color="auto"/>
              <w:bottom w:val="single" w:sz="4" w:space="0" w:color="auto"/>
              <w:right w:val="single" w:sz="4" w:space="0" w:color="auto"/>
            </w:tcBorders>
            <w:vAlign w:val="center"/>
          </w:tcPr>
          <w:p>
            <w:pPr/>
          </w:p>
        </w:tc>
        <w:tc>
          <w:tcPr>
            <w:tcW w:w="2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强</w:t>
            </w:r>
          </w:p>
        </w:tc>
        <w:tc>
          <w:tcPr>
            <w:tcW w:w="251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中等</w:t>
            </w:r>
          </w:p>
        </w:tc>
        <w:tc>
          <w:tcPr>
            <w:tcW w:w="2330"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弱</w:t>
            </w:r>
          </w:p>
        </w:tc>
      </w:tr>
      <w:tr>
        <w:trPr>
          <w:trHeight w:hRule="exact" w:val="425"/>
          <w:jc w:val="center"/>
        </w:trPr>
        <w:tc>
          <w:tcPr>
            <w:tcW w:w="1615"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大</w:t>
            </w:r>
          </w:p>
        </w:tc>
        <w:tc>
          <w:tcPr>
            <w:tcW w:w="2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危险性大</w:t>
            </w:r>
          </w:p>
        </w:tc>
        <w:tc>
          <w:tcPr>
            <w:tcW w:w="251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危险性大</w:t>
            </w:r>
          </w:p>
        </w:tc>
        <w:tc>
          <w:tcPr>
            <w:tcW w:w="2330"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危险性中等</w:t>
            </w:r>
          </w:p>
        </w:tc>
      </w:tr>
      <w:tr>
        <w:trPr>
          <w:trHeight w:hRule="exact" w:val="425"/>
          <w:jc w:val="center"/>
        </w:trPr>
        <w:tc>
          <w:tcPr>
            <w:tcW w:w="1615"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中等</w:t>
            </w:r>
          </w:p>
        </w:tc>
        <w:tc>
          <w:tcPr>
            <w:tcW w:w="2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危险性大</w:t>
            </w:r>
          </w:p>
        </w:tc>
        <w:tc>
          <w:tcPr>
            <w:tcW w:w="251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危险性中等</w:t>
            </w:r>
          </w:p>
        </w:tc>
        <w:tc>
          <w:tcPr>
            <w:tcW w:w="2330"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危险性中等</w:t>
            </w:r>
          </w:p>
        </w:tc>
      </w:tr>
      <w:tr>
        <w:trPr>
          <w:trHeight w:hRule="exact" w:val="425"/>
          <w:jc w:val="center"/>
        </w:trPr>
        <w:tc>
          <w:tcPr>
            <w:tcW w:w="1615"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小</w:t>
            </w:r>
          </w:p>
        </w:tc>
        <w:tc>
          <w:tcPr>
            <w:tcW w:w="2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危险性中等</w:t>
            </w:r>
          </w:p>
        </w:tc>
        <w:tc>
          <w:tcPr>
            <w:tcW w:w="251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危险性小</w:t>
            </w:r>
          </w:p>
        </w:tc>
        <w:tc>
          <w:tcPr>
            <w:tcW w:w="2330"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sz w:val="18"/>
                <w:szCs w:val="18"/>
              </w:rPr>
            </w:pPr>
            <w:r>
              <w:rPr>
                <w:color w:val="auto"/>
                <w:sz w:val="18"/>
                <w:szCs w:val="18"/>
              </w:rPr>
              <w:t xml:space="preserve">危险性小</w:t>
            </w:r>
          </w:p>
        </w:tc>
      </w:tr>
    </w:tbl>
    <w:p>
      <w:pPr>
        <w:spacing w:line="360" w:lineRule="auto"/>
        <w:ind w:firstLine="540" w:firstLineChars="225"/>
        <w:rPr>
          <w:rFonts w:ascii="宋体"/>
          <w:color w:val="auto"/>
          <w:sz w:val="24"/>
        </w:rPr>
      </w:pPr>
    </w:p>
    <w:p>
      <w:pPr>
        <w:spacing w:line="360" w:lineRule="auto"/>
        <w:ind w:firstLine="540" w:firstLineChars="225"/>
        <w:rPr>
          <w:rFonts w:ascii="宋体"/>
          <w:color w:val="auto"/>
          <w:sz w:val="24"/>
        </w:rPr>
      </w:pPr>
      <w:r>
        <w:rPr>
          <w:rFonts w:ascii="宋体" w:hint="eastAsia"/>
          <w:color w:val="auto"/>
          <w:sz w:val="24"/>
        </w:rPr>
        <w:t xml:space="preserve">通过调查，评估区内崩塌、滑坡、泥石流等突发性地质灾害不发育，现状条件下地质灾害类型主要有4处不稳定斜坡，编号Q1～Q4。其特征如下：</w:t>
      </w:r>
    </w:p>
    <w:p>
      <w:pPr>
        <w:spacing w:line="360" w:lineRule="auto"/>
        <w:ind w:firstLine="540" w:firstLineChars="225"/>
        <w:rPr>
          <w:rFonts w:ascii="宋体"/>
          <w:color w:val="auto"/>
          <w:sz w:val="24"/>
        </w:rPr>
      </w:pPr>
      <w:r>
        <w:rPr>
          <w:rFonts w:ascii="宋体" w:hint="eastAsia"/>
          <w:color w:val="auto"/>
          <w:sz w:val="24"/>
        </w:rPr>
        <w:t xml:space="preserve">Q1不稳定斜坡：位于矿区西南</w:t>
      </w:r>
      <w:r>
        <w:rPr>
          <w:rFonts w:ascii="宋体" w:hint="eastAsia"/>
          <w:color w:val="auto"/>
          <w:sz w:val="24"/>
          <w:lang w:eastAsia="zh-CN"/>
        </w:rPr>
        <w:t xml:space="preserve">部，为</w:t>
      </w:r>
      <w:r>
        <w:rPr>
          <w:rFonts w:ascii="宋体" w:hint="eastAsia"/>
          <w:color w:val="auto"/>
          <w:sz w:val="24"/>
        </w:rPr>
        <w:t xml:space="preserve">以往开采形成的</w:t>
      </w:r>
      <w:r>
        <w:rPr>
          <w:rFonts w:ascii="宋体" w:hint="eastAsia"/>
          <w:color w:val="auto"/>
          <w:sz w:val="24"/>
          <w:lang w:eastAsia="zh-CN"/>
        </w:rPr>
        <w:t xml:space="preserve">终了边坡</w:t>
      </w:r>
      <w:r>
        <w:rPr>
          <w:rFonts w:ascii="宋体" w:hint="eastAsia"/>
          <w:color w:val="auto"/>
          <w:sz w:val="24"/>
        </w:rPr>
        <w:t xml:space="preserve">，边坡为面向东的不规则形状，最大延展长度283m，坡体最大高度48m，坡度约41°。坡体由黄土状砂质粘土组成。黄土状砂质粘土结构较松散，呈半松散状，稳定性较差。发生不稳定斜坡失稳的可能性较大，其危害对象主要为采场下部的采矿人员和机械设备，</w:t>
      </w:r>
      <w:r>
        <w:rPr>
          <w:rFonts w:ascii="宋体" w:eastAsia="宋体" w:cs="Times New Roman" w:hint="eastAsia"/>
          <w:bCs/>
          <w:color w:val="auto"/>
          <w:sz w:val="24"/>
        </w:rPr>
        <w:t xml:space="preserve">危害程度</w:t>
      </w:r>
      <w:r>
        <w:rPr>
          <w:rFonts w:ascii="宋体" w:eastAsia="宋体" w:cs="Times New Roman" w:hint="eastAsia"/>
          <w:bCs/>
          <w:color w:val="auto"/>
          <w:sz w:val="24"/>
          <w:lang w:val="en-US" w:eastAsia="zh-CN"/>
        </w:rPr>
        <w:t xml:space="preserve">大</w:t>
      </w:r>
      <w:r>
        <w:rPr>
          <w:rFonts w:ascii="宋体" w:eastAsia="宋体" w:cs="Times New Roman" w:hint="eastAsia"/>
          <w:bCs/>
          <w:color w:val="auto"/>
          <w:sz w:val="24"/>
        </w:rPr>
        <w:t xml:space="preserve">，发育程度</w:t>
      </w:r>
      <w:r>
        <w:rPr>
          <w:rFonts w:ascii="宋体" w:eastAsia="宋体" w:cs="Times New Roman" w:hint="eastAsia"/>
          <w:bCs/>
          <w:color w:val="auto"/>
          <w:sz w:val="24"/>
          <w:lang w:eastAsia="zh-CN"/>
        </w:rPr>
        <w:t xml:space="preserve">中等</w:t>
      </w:r>
      <w:r>
        <w:rPr>
          <w:rFonts w:ascii="宋体" w:eastAsia="宋体" w:cs="Times New Roman" w:hint="eastAsia"/>
          <w:bCs/>
          <w:color w:val="auto"/>
          <w:sz w:val="24"/>
        </w:rPr>
        <w:t xml:space="preserve">，危险性</w:t>
      </w:r>
      <w:r>
        <w:rPr>
          <w:rFonts w:ascii="宋体" w:eastAsia="宋体" w:cs="Times New Roman" w:hint="eastAsia"/>
          <w:bCs/>
          <w:color w:val="auto"/>
          <w:sz w:val="24"/>
          <w:lang w:eastAsia="zh-CN"/>
        </w:rPr>
        <w:t xml:space="preserve">大</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rPr>
        <w:t xml:space="preserve">Q2不稳定斜坡：位于矿区西南</w:t>
      </w:r>
      <w:r>
        <w:rPr>
          <w:rFonts w:ascii="宋体" w:hint="eastAsia"/>
          <w:color w:val="auto"/>
          <w:sz w:val="24"/>
          <w:lang w:eastAsia="zh-CN"/>
        </w:rPr>
        <w:t xml:space="preserve">部</w:t>
      </w:r>
      <w:r>
        <w:rPr>
          <w:rFonts w:ascii="宋体" w:hint="eastAsia"/>
          <w:color w:val="auto"/>
          <w:sz w:val="24"/>
        </w:rPr>
        <w:t xml:space="preserve">以往开采形成的采矿场顶部，边坡为面向南东的圈椅状，最大延展长度201m，坡体最大高度46m，坡度约30-40°。坡体由黄土状砂质粘土、砂砾石层等组成。黄土状砂质粘土、砂砾石层，均呈半松散状，稳定性较差。发生不稳定斜坡失稳的可能性较大，其危害对象主要为采场下部的采矿人员和机械设备，</w:t>
      </w:r>
      <w:r>
        <w:rPr>
          <w:rFonts w:ascii="宋体" w:eastAsia="宋体" w:cs="Times New Roman" w:hint="eastAsia"/>
          <w:bCs/>
          <w:color w:val="auto"/>
          <w:sz w:val="24"/>
        </w:rPr>
        <w:t xml:space="preserve">危害程度中等，发育程度弱，危险性中等</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rPr>
        <w:t xml:space="preserve">Q3不稳定斜坡</w:t>
      </w:r>
      <w:r>
        <w:rPr>
          <w:rFonts w:ascii="宋体" w:hint="eastAsia"/>
          <w:color w:val="auto"/>
          <w:sz w:val="24"/>
          <w:szCs w:val="24"/>
        </w:rPr>
        <w:t xml:space="preserve">（见图片8）</w:t>
      </w:r>
      <w:r>
        <w:rPr>
          <w:rFonts w:ascii="宋体" w:hint="eastAsia"/>
          <w:color w:val="auto"/>
          <w:sz w:val="24"/>
        </w:rPr>
        <w:t xml:space="preserve">：位于矿区北</w:t>
      </w:r>
      <w:r>
        <w:rPr>
          <w:rFonts w:ascii="宋体" w:hint="eastAsia"/>
          <w:color w:val="auto"/>
          <w:sz w:val="24"/>
          <w:lang w:eastAsia="zh-CN"/>
        </w:rPr>
        <w:t xml:space="preserve">部</w:t>
      </w:r>
      <w:r>
        <w:rPr>
          <w:rFonts w:ascii="宋体" w:hint="eastAsia"/>
          <w:color w:val="auto"/>
          <w:sz w:val="24"/>
        </w:rPr>
        <w:t xml:space="preserve">山沟北</w:t>
      </w:r>
      <w:r>
        <w:rPr>
          <w:rFonts w:ascii="宋体" w:hint="eastAsia"/>
          <w:color w:val="auto"/>
          <w:sz w:val="24"/>
          <w:lang w:eastAsia="zh-CN"/>
        </w:rPr>
        <w:t xml:space="preserve">坡</w:t>
      </w:r>
      <w:r>
        <w:rPr>
          <w:rFonts w:ascii="宋体" w:hint="eastAsia"/>
          <w:color w:val="auto"/>
          <w:sz w:val="24"/>
        </w:rPr>
        <w:t xml:space="preserve">，为以往开采砂砾石层形成的不稳定斜坡，边坡为面向南东的不规则形状，最大延展长度264m，坡体最大高度34m，坡度约45-70°。坡体由黄土状砂质粘土、砂砾石层、泥岩等组成。黄土状砂质粘土、砂砾石层，均呈半松散状，稳定性较差；泥岩出露于边坡底部、伏于砂砾石层之下，岩石力学强度较低，遇水易软化，由于出露于边坡底部，对边坡的稳定性影响较小。发生不稳定斜坡失稳的可能性较大，其危害对象主要为采坑下部的采矿作业人员和机械设备，</w:t>
      </w:r>
      <w:r>
        <w:rPr>
          <w:rFonts w:ascii="宋体" w:eastAsia="宋体" w:cs="Times New Roman" w:hint="eastAsia"/>
          <w:bCs/>
          <w:color w:val="auto"/>
          <w:sz w:val="24"/>
        </w:rPr>
        <w:t xml:space="preserve">危害程度</w:t>
      </w:r>
      <w:r>
        <w:rPr>
          <w:rFonts w:ascii="宋体" w:eastAsia="宋体" w:cs="Times New Roman" w:hint="eastAsia"/>
          <w:bCs/>
          <w:color w:val="auto"/>
          <w:sz w:val="24"/>
          <w:lang w:eastAsia="zh-CN"/>
        </w:rPr>
        <w:t xml:space="preserve">大</w:t>
      </w:r>
      <w:r>
        <w:rPr>
          <w:rFonts w:ascii="宋体" w:eastAsia="宋体" w:cs="Times New Roman" w:hint="eastAsia"/>
          <w:bCs/>
          <w:color w:val="auto"/>
          <w:sz w:val="24"/>
        </w:rPr>
        <w:t xml:space="preserve">，发育程度中等，危险性</w:t>
      </w:r>
      <w:r>
        <w:rPr>
          <w:rFonts w:ascii="宋体" w:eastAsia="宋体" w:cs="Times New Roman" w:hint="eastAsia"/>
          <w:bCs/>
          <w:color w:val="auto"/>
          <w:sz w:val="24"/>
          <w:lang w:eastAsia="zh-CN"/>
        </w:rPr>
        <w:t xml:space="preserve">大</w:t>
      </w:r>
      <w:r>
        <w:rPr>
          <w:rFonts w:ascii="宋体" w:hint="eastAsia"/>
          <w:color w:val="auto"/>
          <w:sz w:val="24"/>
        </w:rPr>
        <w:t xml:space="preserve">。</w:t>
      </w:r>
    </w:p>
    <w:p>
      <w:pPr>
        <w:spacing w:line="360" w:lineRule="auto"/>
        <w:ind w:firstLine="540" w:firstLineChars="225"/>
        <w:rPr>
          <w:rFonts w:ascii="宋体"/>
          <w:color w:val="auto"/>
          <w:sz w:val="24"/>
        </w:rPr>
      </w:pPr>
      <w:r>
        <w:rPr>
          <w:rFonts w:ascii="宋体" w:hint="eastAsia"/>
          <w:color w:val="auto"/>
          <w:sz w:val="24"/>
        </w:rPr>
        <w:t xml:space="preserve">Q4不稳定斜坡：位于矿区北</w:t>
      </w:r>
      <w:r>
        <w:rPr>
          <w:rFonts w:ascii="宋体" w:hint="eastAsia"/>
          <w:color w:val="auto"/>
          <w:sz w:val="24"/>
          <w:lang w:eastAsia="zh-CN"/>
        </w:rPr>
        <w:t xml:space="preserve">部</w:t>
      </w:r>
      <w:r>
        <w:rPr>
          <w:rFonts w:ascii="宋体" w:hint="eastAsia"/>
          <w:color w:val="auto"/>
          <w:sz w:val="24"/>
        </w:rPr>
        <w:t xml:space="preserve">山沟</w:t>
      </w:r>
      <w:r>
        <w:rPr>
          <w:rFonts w:ascii="宋体" w:hint="eastAsia"/>
          <w:color w:val="auto"/>
          <w:sz w:val="24"/>
          <w:lang w:eastAsia="zh-CN"/>
        </w:rPr>
        <w:t xml:space="preserve">南坡</w:t>
      </w:r>
      <w:r>
        <w:rPr>
          <w:rFonts w:ascii="宋体" w:hint="eastAsia"/>
          <w:color w:val="auto"/>
          <w:sz w:val="24"/>
        </w:rPr>
        <w:t xml:space="preserve">，为以往开采砂砾石层形成的不稳定斜坡，边坡为面向北的不规则形状，最大延展长度103m，坡体最大高度29m，坡度约50-60°。坡体由黄土状砂质粘土、砂砾石层、泥岩等组成。黄土状砂质粘土、砂砾石层，均呈半松散状，稳定性较差；泥岩出露于边坡底部、伏于砂砾石层之下，岩石力学强度较低，遇水易软化，由于出露于边坡底部，对边坡的稳定性影响较小。发生不稳定斜坡失稳的可能性较大，其危害对象主要为采坑下部的采矿作业人员和机械设备，</w:t>
      </w:r>
      <w:r>
        <w:rPr>
          <w:rFonts w:ascii="宋体" w:eastAsia="宋体" w:cs="Times New Roman" w:hint="eastAsia"/>
          <w:bCs/>
          <w:color w:val="auto"/>
          <w:sz w:val="24"/>
        </w:rPr>
        <w:t xml:space="preserve">危害程度中等，发育程度弱，危险性中等</w:t>
      </w:r>
      <w:r>
        <w:rPr>
          <w:rFonts w:ascii="宋体" w:hint="eastAsia"/>
          <w:color w:val="auto"/>
          <w:sz w:val="24"/>
        </w:rPr>
        <w:t xml:space="preserve">。</w:t>
      </w:r>
    </w:p>
    <w:p>
      <w:pPr>
        <w:spacing w:line="360" w:lineRule="auto"/>
        <w:jc w:val="center"/>
        <w:rPr>
          <w:rFonts w:ascii="宋体" w:cs="宋体"/>
          <w:color w:val="auto"/>
          <w:sz w:val="24"/>
          <w:szCs w:val="24"/>
        </w:rPr>
      </w:pPr>
      <w:r>
        <w:rPr>
          <w:rFonts w:ascii="宋体" w:cs="宋体" w:hint="eastAsia"/>
          <w:color w:val="auto"/>
          <w:sz w:val="24"/>
          <w:szCs w:val="24"/>
        </w:rPr>
        <w:drawing>
          <wp:inline distT="0" distB="0" distL="0" distR="0">
            <wp:extent cx="5504815" cy="3091180"/>
            <wp:effectExtent l="0" t="0" r="21" b="16"/>
            <wp:docPr id="64" name="_x0000_i2215" descr="IMG_20160510_17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215"/>
                    <pic:cNvPicPr/>
                  </pic:nvPicPr>
                  <pic:blipFill>
                    <a:blip r:embed="rId39"/>
                    <a:stretch>
                      <a:fillRect/>
                    </a:stretch>
                  </pic:blipFill>
                  <pic:spPr>
                    <a:xfrm rot="0">
                      <a:off x="0" y="0"/>
                      <a:ext cx="5504815" cy="3091180"/>
                    </a:xfrm>
                    <a:prstGeom prst="rect">
                      <a:avLst/>
                    </a:prstGeom>
                    <a:noFill/>
                    <a:ln>
                      <a:noFill/>
                    </a:ln>
                  </pic:spPr>
                </pic:pic>
              </a:graphicData>
            </a:graphic>
          </wp:inline>
        </w:drawing>
      </w:r>
    </w:p>
    <w:p>
      <w:pPr>
        <w:spacing w:line="360" w:lineRule="auto"/>
        <w:ind w:firstLine="480" w:firstLineChars="200"/>
        <w:jc w:val="center"/>
        <w:rPr>
          <w:rFonts w:ascii="宋体" w:cs="宋体"/>
          <w:color w:val="auto"/>
          <w:sz w:val="24"/>
          <w:szCs w:val="24"/>
        </w:rPr>
      </w:pPr>
      <w:r>
        <w:rPr>
          <w:rFonts w:ascii="宋体" w:cs="宋体" w:hint="eastAsia"/>
          <w:color w:val="auto"/>
          <w:sz w:val="24"/>
          <w:szCs w:val="24"/>
        </w:rPr>
        <w:t xml:space="preserve">图片8     Q3不稳定斜坡</w:t>
      </w:r>
    </w:p>
    <w:p>
      <w:pPr>
        <w:spacing w:line="360" w:lineRule="auto"/>
        <w:ind w:firstLine="480" w:firstLineChars="200"/>
        <w:rPr>
          <w:rFonts w:ascii="宋体" w:cs="宋体"/>
          <w:color w:val="auto"/>
          <w:sz w:val="24"/>
          <w:szCs w:val="24"/>
        </w:rPr>
      </w:pPr>
      <w:r>
        <w:rPr>
          <w:rFonts w:ascii="宋体" w:cs="宋体" w:hint="eastAsia"/>
          <w:color w:val="auto"/>
          <w:sz w:val="24"/>
          <w:szCs w:val="24"/>
        </w:rPr>
        <w:t xml:space="preserve">2、预测评估</w:t>
      </w:r>
    </w:p>
    <w:p>
      <w:pPr>
        <w:spacing w:line="360" w:lineRule="auto"/>
        <w:ind w:firstLine="540" w:firstLineChars="225"/>
        <w:rPr>
          <w:rFonts w:ascii="宋体" w:cs="Times New Roman"/>
          <w:color w:val="auto"/>
          <w:sz w:val="24"/>
          <w:szCs w:val="24"/>
        </w:rPr>
      </w:pPr>
      <w:r>
        <w:rPr>
          <w:rFonts w:ascii="宋体" w:cs="宋体" w:hint="eastAsia"/>
          <w:color w:val="auto"/>
          <w:sz w:val="24"/>
          <w:szCs w:val="24"/>
        </w:rPr>
        <w:t xml:space="preserve">矿山地质灾害预测评</w:t>
      </w:r>
      <w:r>
        <w:rPr>
          <w:rFonts w:ascii="宋体" w:eastAsia="宋体" w:cs="Times New Roman"/>
          <w:color w:val="auto"/>
          <w:sz w:val="24"/>
          <w:szCs w:val="24"/>
        </w:rPr>
        <w:t xml:space="preserve">估是在现状评估的基础上，依据矿山开</w:t>
      </w:r>
      <w:r>
        <w:rPr>
          <w:rFonts w:ascii="宋体" w:eastAsia="宋体" w:cs="Times New Roman" w:hint="eastAsia"/>
          <w:color w:val="auto"/>
          <w:sz w:val="24"/>
          <w:szCs w:val="24"/>
        </w:rPr>
        <w:t xml:space="preserve">发利用</w:t>
      </w:r>
      <w:r>
        <w:rPr>
          <w:rFonts w:ascii="宋体" w:eastAsia="宋体" w:cs="Times New Roman"/>
          <w:color w:val="auto"/>
          <w:sz w:val="24"/>
          <w:szCs w:val="24"/>
        </w:rPr>
        <w:t xml:space="preserve">方案与矿区地质环境条件的交互作用下，对引发或加剧以及遭受地质灾害的可能性以及其危</w:t>
      </w:r>
      <w:r>
        <w:rPr>
          <w:rFonts w:ascii="宋体" w:cs="宋体" w:hint="eastAsia"/>
          <w:color w:val="auto"/>
          <w:sz w:val="24"/>
          <w:szCs w:val="24"/>
        </w:rPr>
        <w:t xml:space="preserve">害性、危险性进行预测评估。按《地质灾害危险性评估规范》（DZ/T0286-2015）中不稳定斜坡危险性预测评估分级表（表3-8）对引发的不稳定斜坡进行危险性预测评估。</w:t>
      </w:r>
    </w:p>
    <w:p>
      <w:pPr>
        <w:spacing w:line="360" w:lineRule="auto"/>
        <w:jc w:val="center"/>
        <w:rPr>
          <w:rFonts w:ascii="黑体" w:eastAsia="黑体"/>
          <w:color w:val="auto"/>
          <w:sz w:val="24"/>
        </w:rPr>
      </w:pPr>
      <w:r>
        <w:rPr>
          <w:rFonts w:ascii="黑体" w:eastAsia="黑体"/>
          <w:color w:val="auto"/>
          <w:sz w:val="24"/>
        </w:rPr>
        <w:t xml:space="preserve">表3-</w:t>
      </w:r>
      <w:r>
        <w:rPr>
          <w:rFonts w:ascii="黑体" w:eastAsia="黑体" w:hint="eastAsia"/>
          <w:color w:val="auto"/>
          <w:sz w:val="24"/>
        </w:rPr>
        <w:t xml:space="preserve">8</w:t>
      </w:r>
      <w:r>
        <w:rPr>
          <w:rFonts w:ascii="黑体" w:eastAsia="黑体"/>
          <w:color w:val="auto"/>
          <w:sz w:val="24"/>
        </w:rPr>
        <w:t xml:space="preserve">  不稳定斜坡危险性预测评估分级</w:t>
      </w:r>
    </w:p>
    <w:tbl>
      <w:tblPr>
        <w:tblStyle w:val="TableNormal"/>
        <w:tblW w:w="9280"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999"/>
        <w:gridCol w:w="1985"/>
        <w:gridCol w:w="1701"/>
        <w:gridCol w:w="1701"/>
        <w:gridCol w:w="1531"/>
        <w:gridCol w:w="1363"/>
      </w:tblGrid>
      <w:tr>
        <w:trPr>
          <w:trHeight w:val="454"/>
          <w:jc w:val="center"/>
        </w:trPr>
        <w:tc>
          <w:tcPr>
            <w:tcW w:w="2984" w:type="dxa"/>
            <w:gridSpan w:val="2"/>
            <w:vAlign w:val="center"/>
          </w:tcPr>
          <w:p>
            <w:pPr>
              <w:spacing w:line="360" w:lineRule="auto"/>
              <w:jc w:val="center"/>
              <w:rPr>
                <w:color w:val="auto"/>
                <w:kern w:val="0"/>
              </w:rPr>
            </w:pPr>
            <w:r>
              <w:rPr>
                <w:color w:val="auto"/>
                <w:kern w:val="0"/>
              </w:rPr>
              <w:t xml:space="preserve">岩土体类型</w:t>
            </w:r>
          </w:p>
        </w:tc>
        <w:tc>
          <w:tcPr>
            <w:tcW w:w="1701" w:type="dxa"/>
            <w:vAlign w:val="center"/>
          </w:tcPr>
          <w:p>
            <w:pPr>
              <w:spacing w:line="360" w:lineRule="auto"/>
              <w:jc w:val="center"/>
              <w:rPr>
                <w:color w:val="auto"/>
                <w:kern w:val="0"/>
              </w:rPr>
            </w:pPr>
            <w:r>
              <w:rPr>
                <w:color w:val="auto"/>
                <w:kern w:val="0"/>
              </w:rPr>
              <w:t xml:space="preserve">坡高/m</w:t>
            </w:r>
          </w:p>
        </w:tc>
        <w:tc>
          <w:tcPr>
            <w:tcW w:w="1701" w:type="dxa"/>
            <w:vAlign w:val="center"/>
          </w:tcPr>
          <w:p>
            <w:pPr>
              <w:spacing w:line="360" w:lineRule="auto"/>
              <w:jc w:val="center"/>
              <w:rPr>
                <w:color w:val="auto"/>
                <w:kern w:val="0"/>
              </w:rPr>
            </w:pPr>
            <w:r>
              <w:rPr>
                <w:color w:val="auto"/>
                <w:kern w:val="0"/>
              </w:rPr>
              <w:t xml:space="preserve">发育程度</w:t>
            </w:r>
          </w:p>
        </w:tc>
        <w:tc>
          <w:tcPr>
            <w:tcW w:w="1531" w:type="dxa"/>
            <w:vAlign w:val="center"/>
          </w:tcPr>
          <w:p>
            <w:pPr>
              <w:spacing w:line="360" w:lineRule="auto"/>
              <w:jc w:val="center"/>
              <w:rPr>
                <w:color w:val="auto"/>
                <w:kern w:val="0"/>
              </w:rPr>
            </w:pPr>
            <w:r>
              <w:rPr>
                <w:color w:val="auto"/>
                <w:kern w:val="0"/>
              </w:rPr>
              <w:t xml:space="preserve">危害程度</w:t>
            </w:r>
          </w:p>
        </w:tc>
        <w:tc>
          <w:tcPr>
            <w:tcW w:w="1363" w:type="dxa"/>
            <w:vAlign w:val="center"/>
          </w:tcPr>
          <w:p>
            <w:pPr>
              <w:spacing w:line="360" w:lineRule="auto"/>
              <w:jc w:val="center"/>
              <w:rPr>
                <w:color w:val="auto"/>
                <w:kern w:val="0"/>
              </w:rPr>
            </w:pPr>
            <w:r>
              <w:rPr>
                <w:color w:val="auto"/>
                <w:kern w:val="0"/>
              </w:rPr>
              <w:t xml:space="preserve">危险性等级</w:t>
            </w:r>
          </w:p>
        </w:tc>
      </w:tr>
      <w:tr>
        <w:trPr>
          <w:trHeight w:val="283"/>
          <w:jc w:val="center"/>
        </w:trPr>
        <w:tc>
          <w:tcPr>
            <w:tcW w:w="2984" w:type="dxa"/>
            <w:gridSpan w:val="2"/>
            <w:vMerge w:val="restart"/>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rFonts w:hint="eastAsia"/>
                <w:color w:val="auto"/>
                <w:kern w:val="0"/>
              </w:rPr>
              <w:t xml:space="preserve">滨海堆积、湖沼沉积</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&lt;</w:t>
            </w:r>
            <w:r>
              <w:rPr>
                <w:rFonts w:hint="eastAsia"/>
                <w:color w:val="auto"/>
                <w:kern w:val="0"/>
              </w:rPr>
              <w:t xml:space="preserve">3</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弱</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r>
      <w:tr>
        <w:trPr>
          <w:trHeight w:val="283"/>
          <w:jc w:val="center"/>
        </w:trPr>
        <w:tc>
          <w:tcPr>
            <w:tcW w:w="298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rFonts w:hint="eastAsia"/>
                <w:color w:val="auto"/>
                <w:kern w:val="0"/>
              </w:rPr>
              <w:t xml:space="preserve">3</w:t>
            </w:r>
            <w:r>
              <w:rPr>
                <w:color w:val="auto"/>
                <w:kern w:val="0"/>
              </w:rPr>
              <w:t xml:space="preserve">～</w:t>
            </w:r>
            <w:r>
              <w:rPr>
                <w:rFonts w:hint="eastAsia"/>
                <w:color w:val="auto"/>
                <w:kern w:val="0"/>
              </w:rPr>
              <w:t xml:space="preserve">5</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r>
      <w:tr>
        <w:trPr>
          <w:trHeight w:val="283"/>
          <w:jc w:val="center"/>
        </w:trPr>
        <w:tc>
          <w:tcPr>
            <w:tcW w:w="298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&gt;</w:t>
            </w:r>
            <w:r>
              <w:rPr>
                <w:rFonts w:hint="eastAsia"/>
                <w:color w:val="auto"/>
                <w:kern w:val="0"/>
              </w:rPr>
              <w:t xml:space="preserve">5</w:t>
            </w:r>
            <w:r>
              <w:rPr>
                <w:color w:val="auto"/>
                <w:kern w:val="0"/>
              </w:rPr>
              <w:t xml:space="preserve">～</w:t>
            </w:r>
            <w:r>
              <w:rPr>
                <w:rFonts w:hint="eastAsia"/>
                <w:color w:val="auto"/>
                <w:kern w:val="0"/>
              </w:rPr>
              <w:t xml:space="preserve">10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强</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r>
      <w:tr>
        <w:trPr>
          <w:trHeight w:val="454"/>
          <w:jc w:val="center"/>
        </w:trPr>
        <w:tc>
          <w:tcPr>
            <w:tcW w:w="2984" w:type="dxa"/>
            <w:gridSpan w:val="2"/>
            <w:vMerge w:val="restart"/>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rFonts w:hint="eastAsia"/>
                <w:color w:val="auto"/>
                <w:kern w:val="0"/>
              </w:rPr>
              <w:t xml:space="preserve">大陆流水堆积、风积</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&lt;</w:t>
            </w:r>
            <w:r>
              <w:rPr>
                <w:rFonts w:hint="eastAsia"/>
                <w:color w:val="auto"/>
                <w:kern w:val="0"/>
              </w:rPr>
              <w:t xml:space="preserve">10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弱</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r>
      <w:tr>
        <w:trPr>
          <w:trHeight w:val="454"/>
          <w:jc w:val="center"/>
        </w:trPr>
        <w:tc>
          <w:tcPr>
            <w:tcW w:w="298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rFonts w:hint="eastAsia"/>
                <w:color w:val="auto"/>
                <w:kern w:val="0"/>
              </w:rPr>
              <w:t xml:space="preserve">10</w:t>
            </w:r>
            <w:r>
              <w:rPr>
                <w:color w:val="auto"/>
                <w:kern w:val="0"/>
              </w:rPr>
              <w:t xml:space="preserve">～</w:t>
            </w:r>
            <w:r>
              <w:rPr>
                <w:rFonts w:hint="eastAsia"/>
                <w:color w:val="auto"/>
                <w:kern w:val="0"/>
              </w:rPr>
              <w:t xml:space="preserve">20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r>
      <w:tr>
        <w:trPr>
          <w:trHeight w:val="454"/>
          <w:jc w:val="center"/>
        </w:trPr>
        <w:tc>
          <w:tcPr>
            <w:tcW w:w="298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&gt;</w:t>
            </w:r>
            <w:r>
              <w:rPr>
                <w:rFonts w:hint="eastAsia"/>
                <w:color w:val="auto"/>
                <w:kern w:val="0"/>
              </w:rPr>
              <w:t xml:space="preserve">20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强</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r>
      <w:tr>
        <w:trPr>
          <w:trHeight w:val="454"/>
          <w:jc w:val="center"/>
        </w:trPr>
        <w:tc>
          <w:tcPr>
            <w:tcW w:w="2984" w:type="dxa"/>
            <w:gridSpan w:val="2"/>
            <w:vMerge w:val="restart"/>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风化带、构造破碎带、</w:t>
            </w:r>
          </w:p>
          <w:p>
            <w:pPr>
              <w:spacing w:line="360" w:lineRule="auto"/>
              <w:ind w:firstLine="525" w:firstLineChars="250"/>
              <w:rPr>
                <w:color w:val="auto"/>
                <w:kern w:val="0"/>
              </w:rPr>
            </w:pPr>
            <w:r>
              <w:rPr>
                <w:color w:val="auto"/>
                <w:kern w:val="0"/>
              </w:rPr>
              <w:t xml:space="preserve">成岩程度较差的泥岩</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&lt;10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弱</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r>
      <w:tr>
        <w:trPr>
          <w:trHeight w:val="454"/>
          <w:jc w:val="center"/>
        </w:trPr>
        <w:tc>
          <w:tcPr>
            <w:tcW w:w="298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10～15</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r>
      <w:tr>
        <w:trPr>
          <w:trHeight w:val="454"/>
          <w:jc w:val="center"/>
        </w:trPr>
        <w:tc>
          <w:tcPr>
            <w:tcW w:w="298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&gt;15</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强</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r>
      <w:tr>
        <w:trPr>
          <w:trHeight w:val="454"/>
          <w:jc w:val="center"/>
        </w:trPr>
        <w:tc>
          <w:tcPr>
            <w:tcW w:w="999" w:type="dxa"/>
            <w:vMerge w:val="restart"/>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rFonts w:hint="eastAsia"/>
                <w:color w:val="auto"/>
                <w:kern w:val="0"/>
              </w:rPr>
              <w:t xml:space="preserve">层状</w:t>
            </w:r>
          </w:p>
          <w:p>
            <w:pPr>
              <w:spacing w:line="360" w:lineRule="auto"/>
              <w:jc w:val="center"/>
              <w:rPr>
                <w:color w:val="auto"/>
                <w:kern w:val="0"/>
              </w:rPr>
            </w:pPr>
            <w:r>
              <w:rPr>
                <w:rFonts w:hint="eastAsia"/>
                <w:color w:val="auto"/>
                <w:kern w:val="0"/>
              </w:rPr>
              <w:t xml:space="preserve">岩体</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rFonts w:hint="eastAsia"/>
                <w:color w:val="auto"/>
                <w:kern w:val="0"/>
              </w:rPr>
              <w:t xml:space="preserve">有泥页岩软弱夹层</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&lt;</w:t>
            </w:r>
            <w:r>
              <w:rPr>
                <w:rFonts w:hint="eastAsia"/>
                <w:color w:val="auto"/>
                <w:kern w:val="0"/>
              </w:rPr>
              <w:t xml:space="preserve">15</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弱</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r>
      <w:tr>
        <w:trPr>
          <w:trHeight w:val="454"/>
          <w:jc w:val="center"/>
        </w:trPr>
        <w:tc>
          <w:tcPr>
            <w:tcW w:w="9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rFonts w:hint="eastAsia"/>
                <w:color w:val="auto"/>
                <w:kern w:val="0"/>
              </w:rPr>
              <w:t xml:space="preserve">15</w:t>
            </w:r>
            <w:r>
              <w:rPr>
                <w:color w:val="auto"/>
                <w:kern w:val="0"/>
              </w:rPr>
              <w:t xml:space="preserve">～</w:t>
            </w:r>
            <w:r>
              <w:rPr>
                <w:rFonts w:hint="eastAsia"/>
                <w:color w:val="auto"/>
                <w:kern w:val="0"/>
              </w:rPr>
              <w:t xml:space="preserve">20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r>
      <w:tr>
        <w:trPr>
          <w:trHeight w:val="454"/>
          <w:jc w:val="center"/>
        </w:trPr>
        <w:tc>
          <w:tcPr>
            <w:tcW w:w="9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&gt;</w:t>
            </w:r>
            <w:r>
              <w:rPr>
                <w:rFonts w:hint="eastAsia"/>
                <w:color w:val="auto"/>
                <w:kern w:val="0"/>
              </w:rPr>
              <w:t xml:space="preserve">20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强</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r>
      <w:tr>
        <w:trPr>
          <w:trHeight w:val="454"/>
          <w:jc w:val="center"/>
        </w:trPr>
        <w:tc>
          <w:tcPr>
            <w:tcW w:w="9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val="restart"/>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rFonts w:hint="eastAsia"/>
                <w:color w:val="auto"/>
                <w:kern w:val="0"/>
              </w:rPr>
              <w:t xml:space="preserve">均质较坚硬的碎屑岩和碳酸岩类</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&lt;</w:t>
            </w:r>
            <w:r>
              <w:rPr>
                <w:rFonts w:hint="eastAsia"/>
                <w:color w:val="auto"/>
                <w:kern w:val="0"/>
              </w:rPr>
              <w:t xml:space="preserve">15</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弱</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r>
      <w:tr>
        <w:trPr>
          <w:trHeight w:val="454"/>
          <w:jc w:val="center"/>
        </w:trPr>
        <w:tc>
          <w:tcPr>
            <w:tcW w:w="9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rFonts w:hint="eastAsia"/>
                <w:color w:val="auto"/>
                <w:kern w:val="0"/>
              </w:rPr>
              <w:t xml:space="preserve">10</w:t>
            </w:r>
            <w:r>
              <w:rPr>
                <w:color w:val="auto"/>
                <w:kern w:val="0"/>
              </w:rPr>
              <w:t xml:space="preserve">～</w:t>
            </w:r>
            <w:r>
              <w:rPr>
                <w:rFonts w:hint="eastAsia"/>
                <w:color w:val="auto"/>
                <w:kern w:val="0"/>
              </w:rPr>
              <w:t xml:space="preserve">30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r>
      <w:tr>
        <w:trPr>
          <w:trHeight w:val="454"/>
          <w:jc w:val="center"/>
        </w:trPr>
        <w:tc>
          <w:tcPr>
            <w:tcW w:w="9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&gt;</w:t>
            </w:r>
            <w:r>
              <w:rPr>
                <w:rFonts w:hint="eastAsia"/>
                <w:color w:val="auto"/>
                <w:kern w:val="0"/>
              </w:rPr>
              <w:t xml:space="preserve">30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强</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r>
      <w:tr>
        <w:trPr>
          <w:trHeight w:val="454"/>
          <w:jc w:val="center"/>
        </w:trPr>
        <w:tc>
          <w:tcPr>
            <w:tcW w:w="2984" w:type="dxa"/>
            <w:gridSpan w:val="2"/>
            <w:vMerge w:val="restart"/>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较完整坚硬的变质岩或火成岩</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&lt;20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弱</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小</w:t>
            </w:r>
          </w:p>
        </w:tc>
      </w:tr>
      <w:tr>
        <w:trPr>
          <w:trHeight w:val="454"/>
          <w:jc w:val="center"/>
        </w:trPr>
        <w:tc>
          <w:tcPr>
            <w:tcW w:w="298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20～40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中等</w:t>
            </w:r>
          </w:p>
        </w:tc>
      </w:tr>
      <w:tr>
        <w:trPr>
          <w:trHeight w:val="454"/>
          <w:jc w:val="center"/>
        </w:trPr>
        <w:tc>
          <w:tcPr>
            <w:tcW w:w="298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&gt;40</w:t>
            </w:r>
          </w:p>
        </w:tc>
        <w:tc>
          <w:tcPr>
            <w:tcW w:w="17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强</w:t>
            </w:r>
          </w:p>
        </w:tc>
        <w:tc>
          <w:tcPr>
            <w:tcW w:w="153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c>
          <w:tcPr>
            <w:tcW w:w="136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color w:val="auto"/>
                <w:kern w:val="0"/>
              </w:rPr>
            </w:pPr>
            <w:r>
              <w:rPr>
                <w:color w:val="auto"/>
                <w:kern w:val="0"/>
              </w:rPr>
              <w:t xml:space="preserve">大</w:t>
            </w:r>
          </w:p>
        </w:tc>
      </w:tr>
    </w:tbl>
    <w:p>
      <w:pPr>
        <w:spacing w:line="360" w:lineRule="auto"/>
        <w:ind w:firstLine="540" w:firstLineChars="225"/>
        <w:rPr>
          <w:rFonts w:ascii="宋体"/>
          <w:color w:val="auto"/>
          <w:sz w:val="24"/>
        </w:rPr>
      </w:pPr>
    </w:p>
    <w:p>
      <w:pPr>
        <w:spacing w:line="360" w:lineRule="auto"/>
        <w:ind w:firstLine="540" w:firstLineChars="225"/>
        <w:rPr>
          <w:rFonts w:ascii="宋体"/>
          <w:color w:val="auto"/>
          <w:sz w:val="24"/>
        </w:rPr>
      </w:pPr>
      <w:r>
        <w:rPr>
          <w:rFonts w:ascii="宋体"/>
          <w:color w:val="auto"/>
          <w:sz w:val="24"/>
        </w:rPr>
        <w:t xml:space="preserve">（1）</w:t>
      </w:r>
      <w:r>
        <w:rPr>
          <w:rFonts w:ascii="宋体" w:hint="eastAsia"/>
          <w:color w:val="auto"/>
          <w:sz w:val="24"/>
        </w:rPr>
        <w:t xml:space="preserve">矿业活动</w:t>
      </w:r>
      <w:r>
        <w:rPr>
          <w:rFonts w:ascii="宋体"/>
          <w:color w:val="auto"/>
          <w:sz w:val="24"/>
        </w:rPr>
        <w:t xml:space="preserve">引发地质灾害危险性预测评估</w:t>
      </w:r>
    </w:p>
    <w:p>
      <w:pPr>
        <w:spacing w:line="360" w:lineRule="auto"/>
        <w:ind w:firstLine="540" w:firstLineChars="225"/>
        <w:rPr>
          <w:rFonts w:ascii="宋体"/>
          <w:color w:val="auto"/>
          <w:sz w:val="24"/>
        </w:rPr>
      </w:pPr>
      <w:r>
        <w:rPr>
          <w:rFonts w:ascii="宋体"/>
          <w:color w:val="auto"/>
          <w:sz w:val="24"/>
        </w:rPr>
        <w:t xml:space="preserve">①</w:t>
      </w:r>
      <w:r>
        <w:rPr>
          <w:rFonts w:ascii="宋体" w:hint="eastAsia"/>
          <w:color w:val="auto"/>
          <w:sz w:val="24"/>
        </w:rPr>
        <w:t xml:space="preserve">采矿场</w:t>
      </w:r>
    </w:p>
    <w:p>
      <w:pPr>
        <w:spacing w:line="360" w:lineRule="auto"/>
        <w:ind w:firstLine="480" w:firstLineChars="200"/>
        <w:rPr>
          <w:rFonts w:ascii="宋体" w:cs="宋体"/>
          <w:color w:val="auto"/>
          <w:kern w:val="10"/>
          <w:sz w:val="24"/>
        </w:rPr>
      </w:pPr>
      <w:r>
        <w:rPr>
          <w:rFonts w:ascii="宋体" w:cs="宋体" w:hint="eastAsia"/>
          <w:color w:val="auto"/>
          <w:sz w:val="24"/>
        </w:rPr>
        <w:t xml:space="preserve">根据开发利用方案，</w:t>
      </w:r>
      <w:r>
        <w:rPr>
          <w:rFonts w:ascii="宋体" w:cs="宋体" w:hint="eastAsia"/>
          <w:color w:val="auto"/>
          <w:sz w:val="24"/>
          <w:szCs w:val="24"/>
        </w:rPr>
        <w:t xml:space="preserve">随着矿山开采的不断进行，将形成</w:t>
      </w:r>
      <w:r>
        <w:rPr>
          <w:rFonts w:ascii="宋体" w:cs="宋体" w:hint="eastAsia"/>
          <w:color w:val="auto"/>
          <w:kern w:val="10"/>
          <w:sz w:val="24"/>
        </w:rPr>
        <w:t xml:space="preserve">三个块段采矿场。其中第一块段位于矿区西南部（原采矿权范围南侧），最高+1966m，最低开采水平+1890m，分8个台阶剥采，最终台阶高度10m；第二块段位于矿区西部（即原采矿权范围西北侧），最高+1966m，最低开采水平+1890m，分11个台阶剥采，最终台阶高度10m；第三块段为矿区主要采矿场，位于矿区原采矿权范围东北侧，最高+1983m，最低开采水平+1880m，分8个台阶剥采，最终台阶高度10m。</w:t>
      </w:r>
    </w:p>
    <w:p>
      <w:pPr>
        <w:spacing w:line="360" w:lineRule="auto"/>
        <w:ind w:firstLine="480" w:firstLineChars="200"/>
        <w:rPr>
          <w:rFonts w:ascii="宋体"/>
          <w:color w:val="auto"/>
          <w:kern w:val="10"/>
          <w:sz w:val="24"/>
        </w:rPr>
      </w:pPr>
      <w:r>
        <w:rPr>
          <w:rFonts w:ascii="宋体" w:hint="eastAsia"/>
          <w:color w:val="auto"/>
          <w:sz w:val="24"/>
          <w:szCs w:val="24"/>
        </w:rPr>
        <w:t xml:space="preserve">预测在三个块段采矿场顶部会形成3处</w:t>
      </w:r>
      <w:r>
        <w:rPr>
          <w:rFonts w:ascii="宋体"/>
          <w:color w:val="auto"/>
          <w:sz w:val="24"/>
          <w:szCs w:val="24"/>
        </w:rPr>
        <w:t xml:space="preserve">不稳定斜坡</w:t>
      </w:r>
      <w:r>
        <w:rPr>
          <w:rFonts w:ascii="宋体" w:hint="eastAsia"/>
          <w:color w:val="auto"/>
          <w:sz w:val="24"/>
          <w:szCs w:val="24"/>
        </w:rPr>
        <w:t xml:space="preserve">，编号Qy1～Qy3。Qy1预测</w:t>
      </w:r>
      <w:r>
        <w:rPr>
          <w:rFonts w:ascii="宋体"/>
          <w:color w:val="auto"/>
          <w:sz w:val="24"/>
          <w:szCs w:val="24"/>
        </w:rPr>
        <w:t xml:space="preserve">不稳定斜坡</w:t>
      </w:r>
      <w:r>
        <w:rPr>
          <w:rFonts w:ascii="宋体" w:hint="eastAsia"/>
          <w:color w:val="auto"/>
          <w:sz w:val="24"/>
          <w:szCs w:val="24"/>
        </w:rPr>
        <w:t xml:space="preserve">长度约317m，</w:t>
      </w:r>
      <w:r>
        <w:rPr>
          <w:rFonts w:ascii="宋体"/>
          <w:color w:val="auto"/>
          <w:sz w:val="24"/>
          <w:szCs w:val="24"/>
        </w:rPr>
        <w:t xml:space="preserve">坡</w:t>
      </w:r>
      <w:r>
        <w:rPr>
          <w:rFonts w:ascii="宋体" w:hint="eastAsia"/>
          <w:color w:val="auto"/>
          <w:sz w:val="24"/>
          <w:szCs w:val="24"/>
        </w:rPr>
        <w:t xml:space="preserve">体最大高度</w:t>
      </w:r>
      <w:r>
        <w:rPr>
          <w:rFonts w:ascii="宋体"/>
          <w:color w:val="auto"/>
          <w:sz w:val="24"/>
          <w:szCs w:val="24"/>
        </w:rPr>
        <w:t xml:space="preserve">约</w:t>
      </w:r>
      <w:r>
        <w:rPr>
          <w:rFonts w:ascii="宋体" w:hint="eastAsia"/>
          <w:color w:val="auto"/>
          <w:sz w:val="24"/>
          <w:szCs w:val="24"/>
        </w:rPr>
        <w:t xml:space="preserve">76</w:t>
      </w:r>
      <w:r>
        <w:rPr>
          <w:rFonts w:ascii="宋体"/>
          <w:color w:val="auto"/>
          <w:sz w:val="24"/>
          <w:szCs w:val="24"/>
        </w:rPr>
        <w:t xml:space="preserve">m，</w:t>
      </w:r>
      <w:r>
        <w:rPr>
          <w:rFonts w:ascii="宋体" w:hint="eastAsia"/>
          <w:color w:val="auto"/>
          <w:sz w:val="24"/>
          <w:szCs w:val="24"/>
        </w:rPr>
        <w:t xml:space="preserve">最终边</w:t>
      </w:r>
      <w:r>
        <w:rPr>
          <w:rFonts w:ascii="宋体"/>
          <w:color w:val="auto"/>
          <w:sz w:val="24"/>
          <w:szCs w:val="24"/>
        </w:rPr>
        <w:t xml:space="preserve">坡角</w:t>
      </w:r>
      <w:r>
        <w:rPr>
          <w:rFonts w:ascii="宋体" w:hint="eastAsia"/>
          <w:color w:val="auto"/>
          <w:sz w:val="24"/>
          <w:szCs w:val="24"/>
        </w:rPr>
        <w:t xml:space="preserve">约38</w:t>
      </w:r>
      <w:r>
        <w:rPr>
          <w:rFonts w:ascii="宋体"/>
          <w:color w:val="auto"/>
          <w:sz w:val="24"/>
          <w:szCs w:val="24"/>
        </w:rPr>
        <w:t xml:space="preserve">°</w:t>
      </w:r>
      <w:r>
        <w:rPr>
          <w:rFonts w:ascii="宋体" w:hint="eastAsia"/>
          <w:color w:val="auto"/>
          <w:sz w:val="24"/>
          <w:szCs w:val="24"/>
        </w:rPr>
        <w:t xml:space="preserve">；Qy2预测</w:t>
      </w:r>
      <w:r>
        <w:rPr>
          <w:rFonts w:ascii="宋体"/>
          <w:color w:val="auto"/>
          <w:sz w:val="24"/>
          <w:szCs w:val="24"/>
        </w:rPr>
        <w:t xml:space="preserve">不稳定斜坡</w:t>
      </w:r>
      <w:r>
        <w:rPr>
          <w:rFonts w:ascii="宋体" w:hint="eastAsia"/>
          <w:color w:val="auto"/>
          <w:sz w:val="24"/>
          <w:szCs w:val="24"/>
        </w:rPr>
        <w:t xml:space="preserve">长度约515m，</w:t>
      </w:r>
      <w:r>
        <w:rPr>
          <w:rFonts w:ascii="宋体"/>
          <w:color w:val="auto"/>
          <w:sz w:val="24"/>
          <w:szCs w:val="24"/>
        </w:rPr>
        <w:t xml:space="preserve">坡</w:t>
      </w:r>
      <w:r>
        <w:rPr>
          <w:rFonts w:ascii="宋体" w:hint="eastAsia"/>
          <w:color w:val="auto"/>
          <w:sz w:val="24"/>
          <w:szCs w:val="24"/>
        </w:rPr>
        <w:t xml:space="preserve">体最大高度</w:t>
      </w:r>
      <w:r>
        <w:rPr>
          <w:rFonts w:ascii="宋体"/>
          <w:color w:val="auto"/>
          <w:sz w:val="24"/>
          <w:szCs w:val="24"/>
        </w:rPr>
        <w:t xml:space="preserve">约</w:t>
      </w:r>
      <w:r>
        <w:rPr>
          <w:rFonts w:ascii="宋体" w:hint="eastAsia"/>
          <w:color w:val="auto"/>
          <w:sz w:val="24"/>
          <w:szCs w:val="24"/>
        </w:rPr>
        <w:t xml:space="preserve">76</w:t>
      </w:r>
      <w:r>
        <w:rPr>
          <w:rFonts w:ascii="宋体"/>
          <w:color w:val="auto"/>
          <w:sz w:val="24"/>
          <w:szCs w:val="24"/>
        </w:rPr>
        <w:t xml:space="preserve">m，</w:t>
      </w:r>
      <w:r>
        <w:rPr>
          <w:rFonts w:ascii="宋体" w:hint="eastAsia"/>
          <w:color w:val="auto"/>
          <w:sz w:val="24"/>
          <w:szCs w:val="24"/>
        </w:rPr>
        <w:t xml:space="preserve">最终边</w:t>
      </w:r>
      <w:r>
        <w:rPr>
          <w:rFonts w:ascii="宋体"/>
          <w:color w:val="auto"/>
          <w:sz w:val="24"/>
          <w:szCs w:val="24"/>
        </w:rPr>
        <w:t xml:space="preserve">坡角</w:t>
      </w:r>
      <w:r>
        <w:rPr>
          <w:rFonts w:ascii="宋体" w:hint="eastAsia"/>
          <w:color w:val="auto"/>
          <w:sz w:val="24"/>
          <w:szCs w:val="24"/>
        </w:rPr>
        <w:t xml:space="preserve">约34</w:t>
      </w:r>
      <w:r>
        <w:rPr>
          <w:rFonts w:ascii="宋体"/>
          <w:color w:val="auto"/>
          <w:sz w:val="24"/>
          <w:szCs w:val="24"/>
        </w:rPr>
        <w:t xml:space="preserve">°</w:t>
      </w:r>
      <w:r>
        <w:rPr>
          <w:rFonts w:ascii="宋体" w:hint="eastAsia"/>
          <w:color w:val="auto"/>
          <w:sz w:val="24"/>
          <w:szCs w:val="24"/>
        </w:rPr>
        <w:t xml:space="preserve">；Qy3预测</w:t>
      </w:r>
      <w:r>
        <w:rPr>
          <w:rFonts w:ascii="宋体"/>
          <w:color w:val="auto"/>
          <w:sz w:val="24"/>
          <w:szCs w:val="24"/>
        </w:rPr>
        <w:t xml:space="preserve">不稳定斜坡</w:t>
      </w:r>
      <w:r>
        <w:rPr>
          <w:rFonts w:ascii="宋体" w:hint="eastAsia"/>
          <w:color w:val="auto"/>
          <w:sz w:val="24"/>
          <w:szCs w:val="24"/>
        </w:rPr>
        <w:t xml:space="preserve">长度约363m，</w:t>
      </w:r>
      <w:r>
        <w:rPr>
          <w:rFonts w:ascii="宋体"/>
          <w:color w:val="auto"/>
          <w:sz w:val="24"/>
          <w:szCs w:val="24"/>
        </w:rPr>
        <w:t xml:space="preserve">坡</w:t>
      </w:r>
      <w:r>
        <w:rPr>
          <w:rFonts w:ascii="宋体" w:hint="eastAsia"/>
          <w:color w:val="auto"/>
          <w:sz w:val="24"/>
          <w:szCs w:val="24"/>
        </w:rPr>
        <w:t xml:space="preserve">体最大高度</w:t>
      </w:r>
      <w:r>
        <w:rPr>
          <w:rFonts w:ascii="宋体"/>
          <w:color w:val="auto"/>
          <w:sz w:val="24"/>
          <w:szCs w:val="24"/>
        </w:rPr>
        <w:t xml:space="preserve">约</w:t>
      </w:r>
      <w:r>
        <w:rPr>
          <w:rFonts w:ascii="宋体" w:hint="eastAsia"/>
          <w:color w:val="auto"/>
          <w:sz w:val="24"/>
          <w:szCs w:val="24"/>
        </w:rPr>
        <w:t xml:space="preserve">103</w:t>
      </w:r>
      <w:r>
        <w:rPr>
          <w:rFonts w:ascii="宋体"/>
          <w:color w:val="auto"/>
          <w:sz w:val="24"/>
          <w:szCs w:val="24"/>
        </w:rPr>
        <w:t xml:space="preserve">m，</w:t>
      </w:r>
      <w:r>
        <w:rPr>
          <w:rFonts w:ascii="宋体" w:hint="eastAsia"/>
          <w:color w:val="auto"/>
          <w:sz w:val="24"/>
          <w:szCs w:val="24"/>
        </w:rPr>
        <w:t xml:space="preserve">最终边</w:t>
      </w:r>
      <w:r>
        <w:rPr>
          <w:rFonts w:ascii="宋体"/>
          <w:color w:val="auto"/>
          <w:sz w:val="24"/>
          <w:szCs w:val="24"/>
        </w:rPr>
        <w:t xml:space="preserve">坡角</w:t>
      </w:r>
      <w:r>
        <w:rPr>
          <w:rFonts w:ascii="宋体" w:hint="eastAsia"/>
          <w:color w:val="auto"/>
          <w:sz w:val="24"/>
          <w:szCs w:val="24"/>
        </w:rPr>
        <w:t xml:space="preserve">约34</w:t>
      </w:r>
      <w:r>
        <w:rPr>
          <w:rFonts w:ascii="宋体"/>
          <w:color w:val="auto"/>
          <w:sz w:val="24"/>
          <w:szCs w:val="24"/>
        </w:rPr>
        <w:t xml:space="preserve">°</w:t>
      </w:r>
      <w:r>
        <w:rPr>
          <w:rFonts w:ascii="宋体" w:hint="eastAsia"/>
          <w:color w:val="auto"/>
          <w:sz w:val="24"/>
          <w:szCs w:val="24"/>
        </w:rPr>
        <w:t xml:space="preserve">。坡体均由黄土状土、砂砾石等组成，黄土状土、砂砾石层呈半松散状，对边坡稳定性影响较大。灾害方式为小型坍塌，</w:t>
      </w:r>
      <w:r>
        <w:rPr>
          <w:rFonts w:ascii="宋体" w:cs="Times New Roman" w:hint="eastAsia"/>
          <w:bCs/>
          <w:color w:val="auto"/>
          <w:sz w:val="24"/>
        </w:rPr>
        <w:t xml:space="preserve">其危害对象主要为采矿作业的人员及机械设备。因此</w:t>
      </w:r>
      <w:r>
        <w:rPr>
          <w:rFonts w:ascii="宋体" w:hint="eastAsia"/>
          <w:color w:val="auto"/>
          <w:sz w:val="24"/>
          <w:szCs w:val="24"/>
        </w:rPr>
        <w:t xml:space="preserve">预测评估采矿过程中</w:t>
      </w:r>
      <w:r>
        <w:rPr>
          <w:rFonts w:ascii="宋体"/>
          <w:color w:val="auto"/>
          <w:sz w:val="24"/>
          <w:szCs w:val="24"/>
        </w:rPr>
        <w:t xml:space="preserve">采场</w:t>
      </w:r>
      <w:r>
        <w:rPr>
          <w:rFonts w:ascii="宋体"/>
          <w:bCs/>
          <w:color w:val="auto"/>
          <w:sz w:val="24"/>
          <w:szCs w:val="24"/>
        </w:rPr>
        <w:t xml:space="preserve">引发</w:t>
      </w:r>
      <w:r>
        <w:rPr>
          <w:rFonts w:ascii="宋体" w:hint="eastAsia"/>
          <w:color w:val="auto"/>
          <w:sz w:val="24"/>
          <w:szCs w:val="24"/>
        </w:rPr>
        <w:t xml:space="preserve">Qy1、Qy2、Qy3预测</w:t>
      </w:r>
      <w:r>
        <w:rPr>
          <w:rFonts w:ascii="宋体"/>
          <w:color w:val="auto"/>
          <w:sz w:val="24"/>
          <w:szCs w:val="24"/>
        </w:rPr>
        <w:t xml:space="preserve">不稳定斜坡失稳致灾的可能性</w:t>
      </w:r>
      <w:r>
        <w:rPr>
          <w:rFonts w:ascii="宋体" w:hint="eastAsia"/>
          <w:color w:val="auto"/>
          <w:sz w:val="24"/>
          <w:szCs w:val="24"/>
        </w:rPr>
        <w:t xml:space="preserve">中等</w:t>
      </w:r>
      <w:r>
        <w:rPr>
          <w:rFonts w:ascii="宋体"/>
          <w:color w:val="auto"/>
          <w:sz w:val="24"/>
          <w:szCs w:val="24"/>
        </w:rPr>
        <w:t xml:space="preserve">，</w:t>
      </w:r>
      <w:r>
        <w:rPr>
          <w:rFonts w:ascii="宋体" w:hint="eastAsia"/>
          <w:color w:val="auto"/>
          <w:sz w:val="24"/>
          <w:szCs w:val="24"/>
        </w:rPr>
        <w:t xml:space="preserve">发育程度</w:t>
      </w:r>
      <w:r>
        <w:rPr>
          <w:rFonts w:ascii="宋体" w:hint="eastAsia"/>
          <w:color w:val="auto"/>
          <w:sz w:val="24"/>
          <w:szCs w:val="24"/>
          <w:lang w:eastAsia="zh-CN"/>
        </w:rPr>
        <w:t xml:space="preserve">强</w:t>
      </w:r>
      <w:r>
        <w:rPr>
          <w:rFonts w:ascii="宋体" w:hint="eastAsia"/>
          <w:color w:val="auto"/>
          <w:sz w:val="24"/>
          <w:szCs w:val="24"/>
        </w:rPr>
        <w:t xml:space="preserve">，</w:t>
      </w:r>
      <w:r>
        <w:rPr>
          <w:rFonts w:ascii="宋体"/>
          <w:color w:val="auto"/>
          <w:sz w:val="24"/>
          <w:szCs w:val="24"/>
        </w:rPr>
        <w:t xml:space="preserve">危害程度</w:t>
      </w:r>
      <w:r>
        <w:rPr>
          <w:rFonts w:ascii="宋体" w:hint="eastAsia"/>
          <w:color w:val="auto"/>
          <w:sz w:val="24"/>
          <w:szCs w:val="24"/>
          <w:lang w:eastAsia="zh-CN"/>
        </w:rPr>
        <w:t xml:space="preserve">大</w:t>
      </w:r>
      <w:r>
        <w:rPr>
          <w:rFonts w:ascii="宋体"/>
          <w:color w:val="auto"/>
          <w:sz w:val="24"/>
          <w:szCs w:val="24"/>
        </w:rPr>
        <w:t xml:space="preserve">，危险性</w:t>
      </w:r>
      <w:r>
        <w:rPr>
          <w:rFonts w:ascii="宋体" w:hint="eastAsia"/>
          <w:color w:val="auto"/>
          <w:sz w:val="24"/>
          <w:szCs w:val="24"/>
          <w:lang w:eastAsia="zh-CN"/>
        </w:rPr>
        <w:t xml:space="preserve">大</w:t>
      </w:r>
      <w:r>
        <w:rPr>
          <w:rFonts w:ascii="宋体" w:hint="eastAsia"/>
          <w:color w:val="auto"/>
          <w:sz w:val="24"/>
          <w:szCs w:val="24"/>
        </w:rPr>
        <w:t xml:space="preserve">。</w:t>
      </w:r>
    </w:p>
    <w:p>
      <w:pPr>
        <w:spacing w:line="360" w:lineRule="auto"/>
        <w:ind w:firstLine="540" w:firstLineChars="225"/>
        <w:rPr>
          <w:rFonts w:ascii="宋体"/>
          <w:color w:val="auto"/>
          <w:sz w:val="24"/>
        </w:rPr>
      </w:pPr>
      <w:r>
        <w:rPr>
          <w:rFonts w:ascii="宋体" w:hint="eastAsia"/>
          <w:color w:val="auto"/>
          <w:sz w:val="24"/>
        </w:rPr>
        <w:t xml:space="preserve">②排土场</w:t>
      </w:r>
    </w:p>
    <w:p>
      <w:pPr>
        <w:spacing w:line="360" w:lineRule="auto"/>
        <w:ind w:firstLine="480" w:firstLineChars="200"/>
        <w:rPr>
          <w:rFonts w:ascii="宋体" w:cs="宋体"/>
          <w:color w:val="auto"/>
          <w:kern w:val="10"/>
          <w:sz w:val="24"/>
        </w:rPr>
      </w:pPr>
      <w:r>
        <w:rPr>
          <w:rFonts w:ascii="宋体" w:cs="宋体" w:hint="eastAsia"/>
          <w:color w:val="auto"/>
          <w:kern w:val="10"/>
          <w:sz w:val="24"/>
        </w:rPr>
        <w:t xml:space="preserve">矿区土层剥离量很大，故矿区西侧（马莲沟上游两岔沟）和矿区东北侧山沟均作为排土场。</w:t>
      </w:r>
    </w:p>
    <w:p>
      <w:pPr>
        <w:spacing w:line="360" w:lineRule="auto"/>
        <w:ind w:firstLine="480" w:firstLineChars="200"/>
        <w:rPr>
          <w:rFonts w:ascii="宋体" w:cs="宋体"/>
          <w:color w:val="auto"/>
          <w:kern w:val="10"/>
          <w:sz w:val="24"/>
        </w:rPr>
      </w:pPr>
      <w:r>
        <w:rPr>
          <w:rFonts w:ascii="宋体" w:cs="宋体" w:hint="eastAsia"/>
          <w:color w:val="auto"/>
          <w:kern w:val="10"/>
          <w:sz w:val="24"/>
        </w:rPr>
        <w:t xml:space="preserve">矿区西侧马莲沟上游南岔沟以往已经作为排土场填土，填土面积约3万平方米，今后继续向西填沟，将已经填充区可适当填高，并将西侧洼地全部填平。</w:t>
      </w:r>
    </w:p>
    <w:p>
      <w:pPr>
        <w:spacing w:line="360" w:lineRule="auto"/>
        <w:ind w:firstLine="480" w:firstLineChars="200"/>
        <w:rPr>
          <w:rFonts w:ascii="宋体" w:cs="宋体"/>
          <w:color w:val="auto"/>
          <w:kern w:val="10"/>
          <w:sz w:val="24"/>
        </w:rPr>
      </w:pPr>
      <w:r>
        <w:rPr>
          <w:rFonts w:ascii="宋体" w:cs="宋体" w:hint="eastAsia"/>
          <w:color w:val="auto"/>
          <w:kern w:val="10"/>
          <w:sz w:val="24"/>
        </w:rPr>
        <w:t xml:space="preserve">马莲沟上游北岔沟作为基建期排土场填土，可填土范围面积约0.8万平方米，基建排土中分层压实排土，排土场最终台阶坡面角控制在45°以下，最终边坡控制在</w:t>
      </w:r>
      <w:r>
        <w:rPr>
          <w:rFonts w:ascii="宋体" w:cs="宋体" w:hint="eastAsia"/>
          <w:color w:val="auto"/>
          <w:kern w:val="10"/>
          <w:sz w:val="24"/>
          <w:lang w:val="en-US" w:eastAsia="zh-CN"/>
        </w:rPr>
        <w:t xml:space="preserve">35</w:t>
      </w:r>
      <w:r>
        <w:rPr>
          <w:rFonts w:ascii="宋体" w:cs="宋体" w:hint="eastAsia"/>
          <w:color w:val="auto"/>
          <w:kern w:val="10"/>
          <w:sz w:val="24"/>
        </w:rPr>
        <w:t xml:space="preserve">°以下。</w:t>
      </w:r>
    </w:p>
    <w:p>
      <w:pPr>
        <w:spacing w:line="360" w:lineRule="auto"/>
        <w:ind w:firstLine="480" w:firstLineChars="200"/>
        <w:rPr>
          <w:rFonts w:ascii="宋体" w:cs="宋体"/>
          <w:color w:val="auto"/>
          <w:kern w:val="10"/>
          <w:sz w:val="24"/>
        </w:rPr>
      </w:pPr>
      <w:r>
        <w:rPr>
          <w:rFonts w:ascii="宋体" w:cs="宋体" w:hint="eastAsia"/>
          <w:color w:val="auto"/>
          <w:kern w:val="10"/>
          <w:sz w:val="24"/>
        </w:rPr>
        <w:t xml:space="preserve">矿区东北侧山沟作为采矿场第三块段的基建期及生产期排土场。该沟可填土范围面积约3万平方米。排土前沟口首先埋置内径不小于800mm的钢筋砼排水管（总长度约70m），并修筑拦土坝，然后进行排土。排土分层压实，排土场最终台阶坡面角控制在45°以下，最终边坡控制在35°以下。</w:t>
      </w:r>
    </w:p>
    <w:p>
      <w:pPr>
        <w:spacing w:line="360" w:lineRule="auto"/>
        <w:ind w:firstLine="480" w:firstLineChars="200"/>
        <w:rPr>
          <w:rFonts w:ascii="宋体"/>
          <w:color w:val="auto"/>
          <w:kern w:val="10"/>
          <w:sz w:val="24"/>
        </w:rPr>
      </w:pPr>
      <w:r>
        <w:rPr>
          <w:rFonts w:ascii="宋体" w:cs="宋体" w:hint="eastAsia"/>
          <w:color w:val="auto"/>
          <w:kern w:val="10"/>
          <w:sz w:val="24"/>
        </w:rPr>
        <w:t xml:space="preserve">在排土场周边及边坡关键部位修建截排水沟，并安装预制混凝土槽，防止雨水冲刷，且在暴雨季节时</w:t>
      </w:r>
      <w:r>
        <w:rPr>
          <w:rFonts w:hint="eastAsia"/>
          <w:color w:val="auto"/>
          <w:kern w:val="10"/>
          <w:sz w:val="24"/>
        </w:rPr>
        <w:t xml:space="preserve">应对排土场及时监测，防止发生边坡坍塌、滑坡、泥石流等次生地质灾害</w:t>
      </w:r>
      <w:r>
        <w:rPr>
          <w:rFonts w:ascii="宋体" w:hint="eastAsia"/>
          <w:color w:val="auto"/>
          <w:kern w:val="10"/>
          <w:sz w:val="24"/>
        </w:rPr>
        <w:t xml:space="preserve">。</w:t>
      </w:r>
    </w:p>
    <w:p>
      <w:pPr>
        <w:spacing w:line="360" w:lineRule="auto"/>
        <w:ind w:firstLine="448" w:firstLineChars="200"/>
        <w:rPr>
          <w:rFonts w:ascii="宋体"/>
          <w:color w:val="auto"/>
          <w:sz w:val="24"/>
        </w:rPr>
      </w:pPr>
      <w:r>
        <w:rPr>
          <w:rFonts w:ascii="宋体" w:hint="eastAsia"/>
          <w:color w:val="auto"/>
          <w:spacing w:val="-8"/>
          <w:sz w:val="24"/>
          <w:szCs w:val="24"/>
        </w:rPr>
        <w:t xml:space="preserve">通过以上排土场防治措施，因此预测排土场工程建设中可能引发地质灾害的可能性小</w:t>
      </w:r>
      <w:r>
        <w:rPr>
          <w:rFonts w:ascii="宋体"/>
          <w:color w:val="auto"/>
          <w:spacing w:val="-8"/>
          <w:sz w:val="24"/>
          <w:szCs w:val="24"/>
        </w:rPr>
        <w:t xml:space="preserve">，</w:t>
      </w:r>
      <w:r>
        <w:rPr>
          <w:rFonts w:ascii="宋体" w:hint="eastAsia"/>
          <w:color w:val="auto"/>
          <w:spacing w:val="-8"/>
          <w:sz w:val="24"/>
          <w:szCs w:val="24"/>
        </w:rPr>
        <w:t xml:space="preserve">发育程度弱，</w:t>
      </w:r>
      <w:r>
        <w:rPr>
          <w:rFonts w:ascii="宋体"/>
          <w:color w:val="auto"/>
          <w:spacing w:val="-8"/>
          <w:sz w:val="24"/>
          <w:szCs w:val="24"/>
        </w:rPr>
        <w:t xml:space="preserve">危害程度</w:t>
      </w:r>
      <w:r>
        <w:rPr>
          <w:rFonts w:ascii="宋体" w:hint="eastAsia"/>
          <w:color w:val="auto"/>
          <w:spacing w:val="-8"/>
          <w:sz w:val="24"/>
          <w:szCs w:val="24"/>
        </w:rPr>
        <w:t xml:space="preserve">中等</w:t>
      </w:r>
      <w:r>
        <w:rPr>
          <w:rFonts w:ascii="宋体"/>
          <w:color w:val="auto"/>
          <w:spacing w:val="-8"/>
          <w:sz w:val="24"/>
          <w:szCs w:val="24"/>
        </w:rPr>
        <w:t xml:space="preserve">，危险性</w:t>
      </w:r>
      <w:r>
        <w:rPr>
          <w:rFonts w:ascii="宋体" w:hint="eastAsia"/>
          <w:color w:val="auto"/>
          <w:spacing w:val="-8"/>
          <w:sz w:val="24"/>
          <w:szCs w:val="24"/>
        </w:rPr>
        <w:t xml:space="preserve">中等。</w:t>
      </w:r>
    </w:p>
    <w:p>
      <w:pPr>
        <w:spacing w:line="360" w:lineRule="auto"/>
        <w:ind w:firstLine="540" w:firstLineChars="225"/>
        <w:rPr>
          <w:rFonts w:ascii="宋体" w:cs="宋体"/>
          <w:color w:val="auto"/>
          <w:sz w:val="24"/>
        </w:rPr>
      </w:pPr>
      <w:r>
        <w:rPr>
          <w:rFonts w:ascii="宋体" w:cs="宋体" w:hint="eastAsia"/>
          <w:color w:val="auto"/>
          <w:sz w:val="24"/>
        </w:rPr>
        <w:t xml:space="preserve">③加工厂及工业场地</w:t>
      </w:r>
    </w:p>
    <w:p>
      <w:pPr>
        <w:spacing w:line="360" w:lineRule="auto"/>
        <w:ind w:firstLine="480" w:firstLineChars="200"/>
        <w:rPr>
          <w:rFonts w:ascii="宋体" w:cs="宋体"/>
          <w:color w:val="auto"/>
          <w:sz w:val="24"/>
        </w:rPr>
      </w:pPr>
      <w:r>
        <w:rPr>
          <w:rFonts w:ascii="宋体" w:cs="宋体" w:hint="eastAsia"/>
          <w:color w:val="auto"/>
          <w:sz w:val="24"/>
        </w:rPr>
        <w:t xml:space="preserve">矿山加工厂已经建成，位于矿区南部（马莲沟），总占地面积约11000</w:t>
      </w:r>
      <w:r>
        <w:rPr>
          <w:rFonts w:ascii="宋体" w:cs="宋体" w:hint="eastAsia"/>
          <w:color w:val="auto"/>
          <w:kern w:val="10"/>
          <w:sz w:val="24"/>
        </w:rPr>
        <w:t xml:space="preserve">m</w:t>
      </w:r>
      <w:r>
        <w:rPr>
          <w:rFonts w:ascii="宋体" w:cs="宋体" w:hint="eastAsia"/>
          <w:color w:val="auto"/>
          <w:kern w:val="10"/>
          <w:sz w:val="24"/>
          <w:vertAlign w:val="superscript"/>
        </w:rPr>
        <w:t xml:space="preserve">2</w:t>
      </w:r>
      <w:r>
        <w:rPr>
          <w:rFonts w:ascii="宋体" w:cs="宋体" w:hint="eastAsia"/>
          <w:color w:val="auto"/>
          <w:sz w:val="24"/>
        </w:rPr>
        <w:t xml:space="preserve">，其中加工大棚</w:t>
      </w:r>
      <w:r>
        <w:rPr>
          <w:rFonts w:ascii="宋体" w:cs="宋体" w:hint="eastAsia"/>
          <w:color w:val="auto"/>
          <w:kern w:val="10"/>
          <w:sz w:val="24"/>
        </w:rPr>
        <w:t xml:space="preserve">占地面积1571m</w:t>
      </w:r>
      <w:r>
        <w:rPr>
          <w:rFonts w:ascii="宋体" w:cs="宋体" w:hint="eastAsia"/>
          <w:color w:val="auto"/>
          <w:kern w:val="10"/>
          <w:sz w:val="24"/>
          <w:vertAlign w:val="superscript"/>
        </w:rPr>
        <w:t xml:space="preserve">2</w:t>
      </w:r>
      <w:r>
        <w:rPr>
          <w:rFonts w:ascii="宋体" w:cs="宋体" w:hint="eastAsia"/>
          <w:color w:val="auto"/>
          <w:kern w:val="10"/>
          <w:sz w:val="24"/>
        </w:rPr>
        <w:t xml:space="preserve">、</w:t>
      </w:r>
      <w:r>
        <w:rPr>
          <w:rFonts w:ascii="宋体" w:cs="宋体" w:hint="eastAsia"/>
          <w:color w:val="auto"/>
          <w:sz w:val="24"/>
        </w:rPr>
        <w:t xml:space="preserve">堆料大棚</w:t>
      </w:r>
      <w:r>
        <w:rPr>
          <w:rFonts w:ascii="宋体" w:cs="宋体" w:hint="eastAsia"/>
          <w:color w:val="auto"/>
          <w:kern w:val="10"/>
          <w:sz w:val="24"/>
        </w:rPr>
        <w:t xml:space="preserve">1760m</w:t>
      </w:r>
      <w:r>
        <w:rPr>
          <w:rFonts w:ascii="宋体" w:cs="宋体" w:hint="eastAsia"/>
          <w:color w:val="auto"/>
          <w:kern w:val="10"/>
          <w:sz w:val="24"/>
          <w:vertAlign w:val="superscript"/>
        </w:rPr>
        <w:t xml:space="preserve">2</w:t>
      </w:r>
      <w:r>
        <w:rPr>
          <w:rFonts w:ascii="宋体" w:cs="宋体" w:hint="eastAsia"/>
          <w:color w:val="auto"/>
          <w:sz w:val="24"/>
        </w:rPr>
        <w:t xml:space="preserve">，其余为临时露天堆料场。</w:t>
      </w:r>
    </w:p>
    <w:p>
      <w:pPr>
        <w:spacing w:line="360" w:lineRule="auto"/>
        <w:ind w:firstLine="480" w:firstLineChars="200"/>
        <w:rPr>
          <w:rFonts w:ascii="宋体" w:cs="宋体"/>
          <w:color w:val="auto"/>
          <w:sz w:val="24"/>
        </w:rPr>
      </w:pPr>
      <w:r>
        <w:rPr>
          <w:rFonts w:ascii="宋体" w:cs="宋体" w:hint="eastAsia"/>
          <w:color w:val="auto"/>
          <w:kern w:val="10"/>
          <w:sz w:val="24"/>
        </w:rPr>
        <w:t xml:space="preserve">矿山工业场地已建成，位于加工厂东侧，</w:t>
      </w:r>
      <w:r>
        <w:rPr>
          <w:rFonts w:ascii="宋体" w:cs="宋体" w:hint="eastAsia"/>
          <w:color w:val="auto"/>
          <w:sz w:val="24"/>
        </w:rPr>
        <w:t xml:space="preserve">总占地面积约2000</w:t>
      </w:r>
      <w:r>
        <w:rPr>
          <w:rFonts w:ascii="宋体" w:cs="宋体" w:hint="eastAsia"/>
          <w:color w:val="auto"/>
          <w:kern w:val="10"/>
          <w:sz w:val="24"/>
        </w:rPr>
        <w:t xml:space="preserve">m</w:t>
      </w:r>
      <w:r>
        <w:rPr>
          <w:rFonts w:ascii="宋体" w:cs="宋体" w:hint="eastAsia"/>
          <w:color w:val="auto"/>
          <w:kern w:val="10"/>
          <w:sz w:val="24"/>
          <w:vertAlign w:val="superscript"/>
        </w:rPr>
        <w:t xml:space="preserve">2</w:t>
      </w:r>
      <w:r>
        <w:rPr>
          <w:rFonts w:ascii="宋体" w:cs="宋体" w:hint="eastAsia"/>
          <w:color w:val="auto"/>
          <w:sz w:val="24"/>
        </w:rPr>
        <w:t xml:space="preserve">，有工业广场、配电室、办公设施等。</w:t>
      </w:r>
      <w:r>
        <w:rPr>
          <w:rFonts w:ascii="宋体" w:cs="宋体" w:hint="eastAsia"/>
          <w:color w:val="auto"/>
          <w:spacing w:val="-8"/>
          <w:sz w:val="24"/>
          <w:szCs w:val="24"/>
        </w:rPr>
        <w:t xml:space="preserve">因此预测</w:t>
      </w:r>
      <w:r>
        <w:rPr>
          <w:rFonts w:ascii="宋体" w:cs="宋体" w:hint="eastAsia"/>
          <w:color w:val="auto"/>
          <w:sz w:val="24"/>
        </w:rPr>
        <w:t xml:space="preserve">加工厂及工业场地</w:t>
      </w:r>
      <w:r>
        <w:rPr>
          <w:rFonts w:ascii="宋体" w:cs="宋体" w:hint="eastAsia"/>
          <w:color w:val="auto"/>
          <w:spacing w:val="-8"/>
          <w:sz w:val="24"/>
          <w:szCs w:val="24"/>
        </w:rPr>
        <w:t xml:space="preserve">工程建设中可能引发地质灾害的可能性小，发育程度弱，危害程度小，危险性小</w:t>
      </w:r>
      <w:r>
        <w:rPr>
          <w:rFonts w:ascii="宋体" w:cs="宋体" w:hint="eastAsia"/>
          <w:color w:val="auto"/>
          <w:sz w:val="24"/>
          <w:szCs w:val="24"/>
        </w:rPr>
        <w:t xml:space="preserve">。</w:t>
      </w:r>
    </w:p>
    <w:p>
      <w:pPr>
        <w:spacing w:line="360" w:lineRule="auto"/>
        <w:ind w:firstLine="540" w:firstLineChars="225"/>
        <w:rPr>
          <w:rFonts w:ascii="宋体"/>
          <w:color w:val="auto"/>
          <w:kern w:val="0"/>
          <w:sz w:val="24"/>
          <w:szCs w:val="24"/>
        </w:rPr>
      </w:pPr>
      <w:r>
        <w:rPr>
          <w:rFonts w:ascii="宋体"/>
          <w:color w:val="auto"/>
          <w:kern w:val="0"/>
          <w:sz w:val="24"/>
          <w:szCs w:val="24"/>
        </w:rPr>
        <w:t xml:space="preserve">（</w:t>
      </w:r>
      <w:r>
        <w:rPr>
          <w:rFonts w:ascii="宋体" w:hint="eastAsia"/>
          <w:color w:val="auto"/>
          <w:kern w:val="0"/>
          <w:sz w:val="24"/>
          <w:szCs w:val="24"/>
        </w:rPr>
        <w:t xml:space="preserve">2</w:t>
      </w:r>
      <w:r>
        <w:rPr>
          <w:rFonts w:ascii="宋体"/>
          <w:color w:val="auto"/>
          <w:kern w:val="0"/>
          <w:sz w:val="24"/>
          <w:szCs w:val="24"/>
        </w:rPr>
        <w:t xml:space="preserve">）</w:t>
      </w:r>
      <w:r>
        <w:rPr>
          <w:rFonts w:ascii="宋体" w:hint="eastAsia"/>
          <w:color w:val="auto"/>
          <w:kern w:val="0"/>
          <w:sz w:val="24"/>
          <w:szCs w:val="24"/>
        </w:rPr>
        <w:t xml:space="preserve">矿业活动加剧</w:t>
      </w:r>
      <w:r>
        <w:rPr>
          <w:rFonts w:ascii="宋体"/>
          <w:color w:val="auto"/>
          <w:kern w:val="0"/>
          <w:sz w:val="24"/>
          <w:szCs w:val="24"/>
        </w:rPr>
        <w:t xml:space="preserve">地质灾害危险性预测评估</w:t>
      </w:r>
    </w:p>
    <w:p>
      <w:pPr>
        <w:spacing w:line="360" w:lineRule="auto"/>
        <w:ind w:firstLine="540" w:firstLineChars="225"/>
        <w:rPr>
          <w:rFonts w:ascii="宋体"/>
          <w:color w:val="auto"/>
          <w:kern w:val="0"/>
          <w:sz w:val="24"/>
          <w:szCs w:val="24"/>
        </w:rPr>
      </w:pPr>
      <w:r>
        <w:rPr>
          <w:rFonts w:ascii="宋体"/>
          <w:color w:val="auto"/>
          <w:sz w:val="24"/>
        </w:rPr>
        <w:t xml:space="preserve">现状发育的</w:t>
      </w:r>
      <w:r>
        <w:rPr>
          <w:rFonts w:ascii="宋体" w:hint="eastAsia"/>
          <w:color w:val="auto"/>
          <w:sz w:val="24"/>
        </w:rPr>
        <w:t xml:space="preserve">Q1</w:t>
      </w:r>
      <w:r>
        <w:rPr>
          <w:rFonts w:ascii="宋体"/>
          <w:color w:val="auto"/>
          <w:sz w:val="24"/>
        </w:rPr>
        <w:t xml:space="preserve">不稳定斜坡</w:t>
      </w:r>
      <w:r>
        <w:rPr>
          <w:rFonts w:ascii="宋体" w:hint="eastAsia"/>
          <w:color w:val="auto"/>
          <w:sz w:val="24"/>
        </w:rPr>
        <w:t xml:space="preserve">在以往形成的采矿场顶部，</w:t>
      </w:r>
      <w:r>
        <w:rPr>
          <w:rFonts w:ascii="宋体" w:hint="eastAsia"/>
          <w:color w:val="auto"/>
          <w:sz w:val="24"/>
          <w:lang w:eastAsia="zh-CN"/>
        </w:rPr>
        <w:t xml:space="preserve">未来矿山还将继续在采矿场下部开采砂砾石矿</w:t>
      </w:r>
      <w:r>
        <w:rPr>
          <w:rFonts w:ascii="宋体" w:hint="eastAsia"/>
          <w:color w:val="auto"/>
          <w:sz w:val="24"/>
        </w:rPr>
        <w:t xml:space="preserve">，</w:t>
      </w:r>
      <w:r>
        <w:rPr>
          <w:rFonts w:ascii="宋体"/>
          <w:color w:val="auto"/>
          <w:sz w:val="24"/>
        </w:rPr>
        <w:t xml:space="preserve">因此</w:t>
      </w:r>
      <w:r>
        <w:rPr>
          <w:rFonts w:ascii="宋体" w:hint="eastAsia"/>
          <w:color w:val="auto"/>
          <w:sz w:val="24"/>
        </w:rPr>
        <w:t xml:space="preserve">预测</w:t>
      </w:r>
      <w:r>
        <w:rPr>
          <w:rFonts w:ascii="宋体" w:hint="eastAsia"/>
          <w:color w:val="auto"/>
          <w:kern w:val="0"/>
          <w:sz w:val="24"/>
          <w:szCs w:val="24"/>
        </w:rPr>
        <w:t xml:space="preserve">矿业活动</w:t>
      </w:r>
      <w:r>
        <w:rPr>
          <w:rFonts w:ascii="宋体"/>
          <w:color w:val="auto"/>
          <w:sz w:val="24"/>
        </w:rPr>
        <w:t xml:space="preserve">加剧Q</w:t>
      </w:r>
      <w:r>
        <w:rPr>
          <w:rFonts w:ascii="宋体" w:hint="eastAsia"/>
          <w:color w:val="auto"/>
          <w:sz w:val="24"/>
        </w:rPr>
        <w:t xml:space="preserve">1</w:t>
      </w:r>
      <w:r>
        <w:rPr>
          <w:rFonts w:ascii="宋体"/>
          <w:color w:val="auto"/>
          <w:sz w:val="24"/>
        </w:rPr>
        <w:t xml:space="preserve">不稳定斜坡失稳致灾的可能性</w:t>
      </w:r>
      <w:r>
        <w:rPr>
          <w:rFonts w:ascii="宋体" w:hint="eastAsia"/>
          <w:color w:val="auto"/>
          <w:sz w:val="24"/>
          <w:lang w:eastAsia="zh-CN"/>
        </w:rPr>
        <w:t xml:space="preserve">中等</w:t>
      </w:r>
      <w:r>
        <w:rPr>
          <w:rFonts w:ascii="宋体"/>
          <w:color w:val="auto"/>
          <w:sz w:val="24"/>
        </w:rPr>
        <w:t xml:space="preserve">，</w:t>
      </w:r>
      <w:r>
        <w:rPr>
          <w:rFonts w:ascii="宋体" w:hint="eastAsia"/>
          <w:color w:val="auto"/>
          <w:sz w:val="24"/>
        </w:rPr>
        <w:t xml:space="preserve">发育程度</w:t>
      </w:r>
      <w:r>
        <w:rPr>
          <w:rFonts w:ascii="宋体" w:hint="eastAsia"/>
          <w:color w:val="auto"/>
          <w:sz w:val="24"/>
          <w:lang w:eastAsia="zh-CN"/>
        </w:rPr>
        <w:t xml:space="preserve">中等</w:t>
      </w:r>
      <w:r>
        <w:rPr>
          <w:rFonts w:ascii="宋体" w:hint="eastAsia"/>
          <w:color w:val="auto"/>
          <w:sz w:val="24"/>
        </w:rPr>
        <w:t xml:space="preserve">，危害程度</w:t>
      </w:r>
      <w:r>
        <w:rPr>
          <w:rFonts w:ascii="宋体" w:hint="eastAsia"/>
          <w:color w:val="auto"/>
          <w:sz w:val="24"/>
          <w:lang w:eastAsia="zh-CN"/>
        </w:rPr>
        <w:t xml:space="preserve">大</w:t>
      </w:r>
      <w:r>
        <w:rPr>
          <w:rFonts w:ascii="宋体" w:hint="eastAsia"/>
          <w:color w:val="auto"/>
          <w:sz w:val="24"/>
        </w:rPr>
        <w:t xml:space="preserve">，危险性</w:t>
      </w:r>
      <w:r>
        <w:rPr>
          <w:rFonts w:ascii="宋体" w:hint="eastAsia"/>
          <w:color w:val="auto"/>
          <w:sz w:val="24"/>
          <w:lang w:eastAsia="zh-CN"/>
        </w:rPr>
        <w:t xml:space="preserve">大</w:t>
      </w:r>
      <w:r>
        <w:rPr>
          <w:rFonts w:ascii="宋体" w:hint="eastAsia"/>
          <w:color w:val="auto"/>
          <w:sz w:val="24"/>
        </w:rPr>
        <w:t xml:space="preserve">。</w:t>
      </w:r>
    </w:p>
    <w:p>
      <w:pPr>
        <w:spacing w:line="360" w:lineRule="auto"/>
        <w:ind w:firstLine="540" w:firstLineChars="225"/>
        <w:rPr>
          <w:rFonts w:ascii="宋体"/>
          <w:color w:val="auto"/>
          <w:kern w:val="0"/>
          <w:sz w:val="24"/>
          <w:szCs w:val="24"/>
        </w:rPr>
      </w:pPr>
      <w:r>
        <w:rPr>
          <w:rFonts w:ascii="宋体" w:hint="eastAsia"/>
          <w:color w:val="auto"/>
          <w:sz w:val="24"/>
          <w:szCs w:val="24"/>
        </w:rPr>
        <w:t xml:space="preserve">随着矿山开采</w:t>
      </w:r>
      <w:r>
        <w:rPr>
          <w:rFonts w:ascii="宋体" w:hint="eastAsia"/>
          <w:color w:val="auto"/>
          <w:sz w:val="24"/>
          <w:szCs w:val="24"/>
          <w:lang w:eastAsia="zh-CN"/>
        </w:rPr>
        <w:t xml:space="preserve">及填沟</w:t>
      </w:r>
      <w:r>
        <w:rPr>
          <w:rFonts w:ascii="宋体" w:hint="eastAsia"/>
          <w:color w:val="auto"/>
          <w:sz w:val="24"/>
          <w:szCs w:val="24"/>
        </w:rPr>
        <w:t xml:space="preserve">的进行，</w:t>
      </w:r>
      <w:r>
        <w:rPr>
          <w:rFonts w:ascii="宋体" w:hint="eastAsia"/>
          <w:color w:val="auto"/>
          <w:kern w:val="0"/>
          <w:sz w:val="24"/>
          <w:szCs w:val="24"/>
        </w:rPr>
        <w:t xml:space="preserve">Q2～Q4</w:t>
      </w:r>
      <w:r>
        <w:rPr>
          <w:rFonts w:ascii="宋体"/>
          <w:color w:val="auto"/>
          <w:sz w:val="24"/>
        </w:rPr>
        <w:t xml:space="preserve">不稳定斜坡</w:t>
      </w:r>
      <w:r>
        <w:rPr>
          <w:rFonts w:ascii="宋体" w:hint="eastAsia"/>
          <w:color w:val="auto"/>
          <w:sz w:val="24"/>
        </w:rPr>
        <w:t xml:space="preserve">最终会消除，</w:t>
      </w:r>
      <w:r>
        <w:rPr>
          <w:rFonts w:ascii="宋体"/>
          <w:color w:val="auto"/>
          <w:sz w:val="24"/>
        </w:rPr>
        <w:t xml:space="preserve">因此</w:t>
      </w:r>
      <w:r>
        <w:rPr>
          <w:rFonts w:ascii="宋体" w:hint="eastAsia"/>
          <w:color w:val="auto"/>
          <w:sz w:val="24"/>
        </w:rPr>
        <w:t xml:space="preserve">预测</w:t>
      </w:r>
      <w:r>
        <w:rPr>
          <w:rFonts w:ascii="宋体" w:hint="eastAsia"/>
          <w:color w:val="auto"/>
          <w:kern w:val="0"/>
          <w:sz w:val="24"/>
          <w:szCs w:val="24"/>
        </w:rPr>
        <w:t xml:space="preserve">矿业活动</w:t>
      </w:r>
      <w:r>
        <w:rPr>
          <w:rFonts w:ascii="宋体"/>
          <w:color w:val="auto"/>
          <w:sz w:val="24"/>
        </w:rPr>
        <w:t xml:space="preserve">加剧</w:t>
      </w:r>
      <w:r>
        <w:rPr>
          <w:rFonts w:ascii="宋体" w:hint="eastAsia"/>
          <w:color w:val="auto"/>
          <w:kern w:val="0"/>
          <w:sz w:val="24"/>
          <w:szCs w:val="24"/>
        </w:rPr>
        <w:t xml:space="preserve">Q2～Q4</w:t>
      </w:r>
      <w:r>
        <w:rPr>
          <w:rFonts w:ascii="宋体"/>
          <w:color w:val="auto"/>
          <w:sz w:val="24"/>
        </w:rPr>
        <w:t xml:space="preserve">不稳定斜坡失稳致灾的可能性小，</w:t>
      </w:r>
      <w:r>
        <w:rPr>
          <w:rFonts w:ascii="宋体" w:hint="eastAsia"/>
          <w:color w:val="auto"/>
          <w:sz w:val="24"/>
        </w:rPr>
        <w:t xml:space="preserve">发育程度弱，危害程度小，危险性小。</w:t>
      </w:r>
    </w:p>
    <w:p>
      <w:pPr>
        <w:spacing w:line="360" w:lineRule="auto"/>
        <w:ind w:firstLine="540" w:firstLineChars="225"/>
        <w:rPr>
          <w:rFonts w:ascii="宋体"/>
          <w:color w:val="auto"/>
          <w:kern w:val="0"/>
          <w:sz w:val="24"/>
          <w:szCs w:val="24"/>
        </w:rPr>
      </w:pPr>
      <w:r>
        <w:rPr>
          <w:rFonts w:ascii="宋体"/>
          <w:color w:val="auto"/>
          <w:kern w:val="0"/>
          <w:sz w:val="24"/>
          <w:szCs w:val="24"/>
        </w:rPr>
        <w:t xml:space="preserve">（</w:t>
      </w:r>
      <w:r>
        <w:rPr>
          <w:rFonts w:ascii="宋体" w:hint="eastAsia"/>
          <w:color w:val="auto"/>
          <w:kern w:val="0"/>
          <w:sz w:val="24"/>
          <w:szCs w:val="24"/>
        </w:rPr>
        <w:t xml:space="preserve">3</w:t>
      </w:r>
      <w:r>
        <w:rPr>
          <w:rFonts w:ascii="宋体"/>
          <w:color w:val="auto"/>
          <w:kern w:val="0"/>
          <w:sz w:val="24"/>
          <w:szCs w:val="24"/>
        </w:rPr>
        <w:t xml:space="preserve">）</w:t>
      </w:r>
      <w:r>
        <w:rPr>
          <w:rFonts w:ascii="宋体" w:hint="eastAsia"/>
          <w:color w:val="auto"/>
          <w:kern w:val="0"/>
          <w:sz w:val="24"/>
          <w:szCs w:val="24"/>
        </w:rPr>
        <w:t xml:space="preserve">矿业活动遭受</w:t>
      </w:r>
      <w:r>
        <w:rPr>
          <w:rFonts w:ascii="宋体"/>
          <w:color w:val="auto"/>
          <w:kern w:val="0"/>
          <w:sz w:val="24"/>
          <w:szCs w:val="24"/>
        </w:rPr>
        <w:t xml:space="preserve">地质灾害危险性预测评估</w:t>
      </w:r>
    </w:p>
    <w:p>
      <w:pPr>
        <w:spacing w:line="360" w:lineRule="auto"/>
        <w:ind w:firstLine="540" w:firstLineChars="225"/>
        <w:rPr>
          <w:rFonts w:ascii="宋体"/>
          <w:color w:val="auto"/>
          <w:sz w:val="24"/>
          <w:szCs w:val="24"/>
        </w:rPr>
      </w:pPr>
      <w:r>
        <w:rPr>
          <w:rFonts w:ascii="宋体"/>
          <w:color w:val="auto"/>
          <w:sz w:val="24"/>
        </w:rPr>
        <w:t xml:space="preserve">现状发育的</w:t>
      </w:r>
      <w:r>
        <w:rPr>
          <w:rFonts w:ascii="宋体" w:hint="eastAsia"/>
          <w:color w:val="auto"/>
          <w:sz w:val="24"/>
        </w:rPr>
        <w:t xml:space="preserve">Q1</w:t>
      </w:r>
      <w:r>
        <w:rPr>
          <w:rFonts w:ascii="宋体"/>
          <w:color w:val="auto"/>
          <w:sz w:val="24"/>
        </w:rPr>
        <w:t xml:space="preserve">不稳定斜坡</w:t>
      </w:r>
      <w:r>
        <w:rPr>
          <w:rFonts w:ascii="宋体" w:hint="eastAsia"/>
          <w:color w:val="auto"/>
          <w:sz w:val="24"/>
        </w:rPr>
        <w:t xml:space="preserve">在以往形成的采矿场顶部，由于未来还将在下部继续开采砂石矿，其危害对象为采场下部作业的采矿人员和机械设备</w:t>
      </w:r>
      <w:r>
        <w:rPr>
          <w:rFonts w:ascii="宋体" w:cs="Times New Roman" w:hint="eastAsia"/>
          <w:bCs/>
          <w:color w:val="auto"/>
          <w:sz w:val="24"/>
        </w:rPr>
        <w:t xml:space="preserve">，</w:t>
      </w:r>
      <w:r>
        <w:rPr>
          <w:rFonts w:ascii="宋体" w:hint="eastAsia"/>
          <w:color w:val="auto"/>
          <w:sz w:val="24"/>
          <w:szCs w:val="24"/>
        </w:rPr>
        <w:t xml:space="preserve">因此预测</w:t>
      </w:r>
      <w:r>
        <w:rPr>
          <w:rFonts w:ascii="宋体" w:hint="eastAsia"/>
          <w:color w:val="auto"/>
          <w:sz w:val="24"/>
        </w:rPr>
        <w:t xml:space="preserve">矿山开采</w:t>
      </w:r>
      <w:r>
        <w:rPr>
          <w:rFonts w:ascii="宋体" w:hint="eastAsia"/>
          <w:color w:val="auto"/>
          <w:sz w:val="24"/>
          <w:szCs w:val="24"/>
        </w:rPr>
        <w:t xml:space="preserve">遭受</w:t>
      </w:r>
      <w:r>
        <w:rPr>
          <w:rFonts w:ascii="宋体"/>
          <w:color w:val="auto"/>
          <w:sz w:val="24"/>
        </w:rPr>
        <w:t xml:space="preserve">Q</w:t>
      </w:r>
      <w:r>
        <w:rPr>
          <w:rFonts w:ascii="宋体" w:hint="eastAsia"/>
          <w:color w:val="auto"/>
          <w:sz w:val="24"/>
        </w:rPr>
        <w:t xml:space="preserve">1</w:t>
      </w:r>
      <w:r>
        <w:rPr>
          <w:rFonts w:ascii="宋体"/>
          <w:color w:val="auto"/>
          <w:sz w:val="24"/>
        </w:rPr>
        <w:t xml:space="preserve">不稳定斜坡失稳致灾的可能性</w:t>
      </w:r>
      <w:r>
        <w:rPr>
          <w:rFonts w:ascii="宋体" w:hint="eastAsia"/>
          <w:color w:val="auto"/>
          <w:sz w:val="24"/>
          <w:lang w:eastAsia="zh-CN"/>
        </w:rPr>
        <w:t xml:space="preserve">中等</w:t>
      </w:r>
      <w:r>
        <w:rPr>
          <w:rFonts w:ascii="宋体"/>
          <w:color w:val="auto"/>
          <w:sz w:val="24"/>
        </w:rPr>
        <w:t xml:space="preserve">，</w:t>
      </w:r>
      <w:r>
        <w:rPr>
          <w:rFonts w:ascii="宋体" w:cs="宋体" w:hint="eastAsia"/>
          <w:color w:val="auto"/>
          <w:sz w:val="24"/>
          <w:szCs w:val="24"/>
        </w:rPr>
        <w:t xml:space="preserve">发育程度</w:t>
      </w:r>
      <w:r>
        <w:rPr>
          <w:rFonts w:ascii="宋体" w:cs="宋体" w:hint="eastAsia"/>
          <w:color w:val="auto"/>
          <w:sz w:val="24"/>
          <w:szCs w:val="24"/>
          <w:lang w:eastAsia="zh-CN"/>
        </w:rPr>
        <w:t xml:space="preserve">中等</w:t>
      </w:r>
      <w:r>
        <w:rPr>
          <w:rFonts w:ascii="宋体" w:cs="宋体" w:hint="eastAsia"/>
          <w:color w:val="auto"/>
          <w:sz w:val="24"/>
          <w:szCs w:val="24"/>
        </w:rPr>
        <w:t xml:space="preserve">，</w:t>
      </w:r>
      <w:r>
        <w:rPr>
          <w:rFonts w:ascii="宋体" w:hint="eastAsia"/>
          <w:color w:val="auto"/>
          <w:sz w:val="24"/>
        </w:rPr>
        <w:t xml:space="preserve">危害程度</w:t>
      </w:r>
      <w:r>
        <w:rPr>
          <w:rFonts w:ascii="宋体" w:hint="eastAsia"/>
          <w:color w:val="auto"/>
          <w:sz w:val="24"/>
          <w:lang w:eastAsia="zh-CN"/>
        </w:rPr>
        <w:t xml:space="preserve">大</w:t>
      </w:r>
      <w:r>
        <w:rPr>
          <w:rFonts w:ascii="宋体" w:hint="eastAsia"/>
          <w:color w:val="auto"/>
          <w:sz w:val="24"/>
        </w:rPr>
        <w:t xml:space="preserve">，危险性</w:t>
      </w:r>
      <w:r>
        <w:rPr>
          <w:rFonts w:ascii="宋体" w:hint="eastAsia"/>
          <w:color w:val="auto"/>
          <w:sz w:val="24"/>
          <w:lang w:eastAsia="zh-CN"/>
        </w:rPr>
        <w:t xml:space="preserve">大</w:t>
      </w:r>
      <w:r>
        <w:rPr>
          <w:rFonts w:ascii="宋体" w:hint="eastAsia"/>
          <w:color w:val="auto"/>
          <w:kern w:val="0"/>
          <w:sz w:val="24"/>
          <w:szCs w:val="24"/>
        </w:rPr>
        <w:t xml:space="preserve">。</w:t>
      </w:r>
    </w:p>
    <w:p>
      <w:pPr>
        <w:spacing w:line="360" w:lineRule="auto"/>
        <w:ind w:firstLine="540" w:firstLineChars="225"/>
        <w:rPr>
          <w:rFonts w:ascii="宋体"/>
          <w:color w:val="auto"/>
          <w:kern w:val="0"/>
          <w:sz w:val="24"/>
          <w:szCs w:val="24"/>
        </w:rPr>
      </w:pPr>
      <w:r>
        <w:rPr>
          <w:rFonts w:ascii="宋体" w:hint="eastAsia"/>
          <w:color w:val="auto"/>
          <w:sz w:val="24"/>
          <w:szCs w:val="24"/>
        </w:rPr>
        <w:t xml:space="preserve">随着矿山开采</w:t>
      </w:r>
      <w:r>
        <w:rPr>
          <w:rFonts w:ascii="宋体" w:hint="eastAsia"/>
          <w:color w:val="auto"/>
          <w:sz w:val="24"/>
          <w:szCs w:val="24"/>
          <w:lang w:eastAsia="zh-CN"/>
        </w:rPr>
        <w:t xml:space="preserve">及填沟</w:t>
      </w:r>
      <w:r>
        <w:rPr>
          <w:rFonts w:ascii="宋体" w:hint="eastAsia"/>
          <w:color w:val="auto"/>
          <w:sz w:val="24"/>
          <w:szCs w:val="24"/>
        </w:rPr>
        <w:t xml:space="preserve">的进行，</w:t>
      </w:r>
      <w:r>
        <w:rPr>
          <w:rFonts w:ascii="宋体" w:hint="eastAsia"/>
          <w:color w:val="auto"/>
          <w:kern w:val="0"/>
          <w:sz w:val="24"/>
          <w:szCs w:val="24"/>
        </w:rPr>
        <w:t xml:space="preserve">Q2～Q4</w:t>
      </w:r>
      <w:r>
        <w:rPr>
          <w:rFonts w:ascii="宋体"/>
          <w:color w:val="auto"/>
          <w:sz w:val="24"/>
        </w:rPr>
        <w:t xml:space="preserve">不稳定斜坡</w:t>
      </w:r>
      <w:r>
        <w:rPr>
          <w:rFonts w:ascii="宋体" w:hint="eastAsia"/>
          <w:color w:val="auto"/>
          <w:sz w:val="24"/>
        </w:rPr>
        <w:t xml:space="preserve">最终会消除</w:t>
      </w:r>
      <w:r>
        <w:rPr>
          <w:rFonts w:ascii="宋体" w:hint="eastAsia"/>
          <w:color w:val="auto"/>
          <w:sz w:val="24"/>
          <w:szCs w:val="24"/>
        </w:rPr>
        <w:t xml:space="preserve">，因此预测</w:t>
      </w:r>
      <w:r>
        <w:rPr>
          <w:rFonts w:ascii="宋体" w:hint="eastAsia"/>
          <w:color w:val="auto"/>
          <w:sz w:val="24"/>
        </w:rPr>
        <w:t xml:space="preserve">矿山开采</w:t>
      </w:r>
      <w:r>
        <w:rPr>
          <w:rFonts w:ascii="宋体" w:hint="eastAsia"/>
          <w:color w:val="auto"/>
          <w:sz w:val="24"/>
          <w:szCs w:val="24"/>
        </w:rPr>
        <w:t xml:space="preserve">遭受</w:t>
      </w:r>
      <w:r>
        <w:rPr>
          <w:rFonts w:ascii="宋体" w:hint="eastAsia"/>
          <w:color w:val="auto"/>
          <w:kern w:val="0"/>
          <w:sz w:val="24"/>
          <w:szCs w:val="24"/>
        </w:rPr>
        <w:t xml:space="preserve">Q2～Q4</w:t>
      </w:r>
      <w:r>
        <w:rPr>
          <w:rFonts w:ascii="宋体"/>
          <w:color w:val="auto"/>
          <w:sz w:val="24"/>
        </w:rPr>
        <w:t xml:space="preserve">不稳定斜坡失稳致灾的可能性小，</w:t>
      </w:r>
      <w:r>
        <w:rPr>
          <w:rFonts w:ascii="宋体" w:cs="宋体" w:hint="eastAsia"/>
          <w:color w:val="auto"/>
          <w:sz w:val="24"/>
          <w:szCs w:val="24"/>
        </w:rPr>
        <w:t xml:space="preserve">发育程度弱，</w:t>
      </w:r>
      <w:r>
        <w:rPr>
          <w:rFonts w:ascii="宋体" w:hint="eastAsia"/>
          <w:color w:val="auto"/>
          <w:sz w:val="24"/>
        </w:rPr>
        <w:t xml:space="preserve">危害程度小，危险性小</w:t>
      </w:r>
      <w:r>
        <w:rPr>
          <w:rFonts w:ascii="宋体" w:hint="eastAsia"/>
          <w:color w:val="auto"/>
          <w:kern w:val="0"/>
          <w:sz w:val="24"/>
          <w:szCs w:val="24"/>
        </w:rPr>
        <w:t xml:space="preserve">。</w:t>
      </w:r>
    </w:p>
    <w:p>
      <w:pPr>
        <w:spacing w:line="360" w:lineRule="auto"/>
        <w:ind w:firstLine="480" w:firstLineChars="200"/>
        <w:rPr>
          <w:color w:val="auto"/>
          <w:sz w:val="24"/>
          <w:szCs w:val="24"/>
        </w:rPr>
      </w:pPr>
      <w:r>
        <w:rPr>
          <w:rFonts w:hint="eastAsia"/>
          <w:color w:val="auto"/>
          <w:sz w:val="24"/>
          <w:szCs w:val="24"/>
        </w:rPr>
        <w:t xml:space="preserve">（三）矿区含水层破坏现状分析与预测</w:t>
      </w:r>
    </w:p>
    <w:p>
      <w:pPr>
        <w:spacing w:line="360" w:lineRule="auto"/>
        <w:ind w:firstLine="480" w:firstLineChars="200"/>
        <w:rPr>
          <w:rFonts w:ascii="宋体" w:cs="宋体"/>
          <w:color w:val="auto"/>
          <w:sz w:val="24"/>
        </w:rPr>
      </w:pPr>
      <w:r>
        <w:rPr>
          <w:rFonts w:ascii="宋体" w:hint="eastAsia"/>
          <w:color w:val="auto"/>
          <w:sz w:val="24"/>
        </w:rPr>
        <w:t xml:space="preserve">矿区为已建矿山，矿区内山沟落差较大，矿区开采深度内不含地下水</w:t>
      </w:r>
      <w:r>
        <w:rPr>
          <w:rFonts w:ascii="宋体" w:cs="宋体" w:hint="eastAsia"/>
          <w:color w:val="auto"/>
          <w:sz w:val="24"/>
        </w:rPr>
        <w:t xml:space="preserve">，且最低开采标高高于矿区最低侵蚀基准面，采矿活动不会对含水层造成破坏，不会影响周边含水层水位下降。</w:t>
      </w:r>
    </w:p>
    <w:p>
      <w:pPr>
        <w:spacing w:line="360" w:lineRule="auto"/>
        <w:ind w:firstLine="540" w:firstLineChars="225"/>
        <w:rPr>
          <w:color w:val="auto"/>
          <w:sz w:val="24"/>
          <w:szCs w:val="24"/>
        </w:rPr>
      </w:pPr>
      <w:r>
        <w:rPr>
          <w:rFonts w:ascii="宋体" w:hint="eastAsia"/>
          <w:color w:val="auto"/>
          <w:sz w:val="24"/>
        </w:rPr>
        <w:t xml:space="preserve">依据《矿山地质环境保护与治理恢复方案编制规范》中矿山地质环境影响程度分级表3-4的有关标准，确定对含水层的影响较轻。</w:t>
      </w:r>
    </w:p>
    <w:p>
      <w:pPr>
        <w:spacing w:line="360" w:lineRule="auto"/>
        <w:ind w:firstLine="480" w:firstLineChars="200"/>
        <w:rPr>
          <w:color w:val="auto"/>
          <w:sz w:val="24"/>
          <w:szCs w:val="24"/>
        </w:rPr>
      </w:pPr>
      <w:r>
        <w:rPr>
          <w:rFonts w:hint="eastAsia"/>
          <w:color w:val="auto"/>
          <w:sz w:val="24"/>
          <w:szCs w:val="24"/>
        </w:rPr>
        <w:t xml:space="preserve">（四）矿区地形地貌景观（地质遗迹、人文景观）破坏现状分析与预测</w:t>
      </w:r>
    </w:p>
    <w:p>
      <w:pPr>
        <w:spacing w:line="360" w:lineRule="auto"/>
        <w:ind w:firstLine="480" w:firstLineChars="200"/>
        <w:rPr>
          <w:rFonts w:ascii="宋体"/>
          <w:color w:val="auto"/>
          <w:sz w:val="24"/>
        </w:rPr>
      </w:pPr>
      <w:r>
        <w:rPr>
          <w:rFonts w:ascii="宋体" w:hint="eastAsia"/>
          <w:color w:val="auto"/>
          <w:sz w:val="24"/>
        </w:rPr>
        <w:t xml:space="preserve">本矿开采方式为露天开采。现状下，已经形成了面积约35600平方米的采场，排土场占地面积约31000平方米，建成的加工厂及工业场地（含进出矿山道路）占地面积约20700平方米。矿业活动结束后，露天采场面积将达145200平方米，排土场占地面积约86000平方米，加工厂及工业场地（含进出矿山道路）占地面积与现状一致。矿山对原生的地形地貌景观的影响和破坏程度大。根据DZ/T 223-2011附表E矿山地质环境影响程度分级表（表3-4），现状及预测评估地形地貌景观的影响程度严重。</w:t>
      </w:r>
    </w:p>
    <w:p>
      <w:pPr>
        <w:spacing w:line="360" w:lineRule="auto"/>
        <w:ind w:firstLine="480" w:firstLineChars="200"/>
        <w:rPr>
          <w:color w:val="auto"/>
          <w:sz w:val="24"/>
          <w:szCs w:val="24"/>
        </w:rPr>
      </w:pPr>
      <w:r>
        <w:rPr>
          <w:rFonts w:hint="eastAsia"/>
          <w:color w:val="auto"/>
          <w:sz w:val="24"/>
          <w:szCs w:val="24"/>
        </w:rPr>
        <w:t xml:space="preserve">（五）矿区水土环境污染现状分析与预测</w:t>
      </w:r>
    </w:p>
    <w:p>
      <w:pPr>
        <w:spacing w:line="360" w:lineRule="auto"/>
        <w:ind w:firstLine="480" w:firstLineChars="200"/>
        <w:rPr>
          <w:color w:val="auto"/>
          <w:sz w:val="24"/>
          <w:szCs w:val="24"/>
        </w:rPr>
      </w:pPr>
      <w:r>
        <w:rPr>
          <w:rFonts w:ascii="宋体" w:hint="eastAsia"/>
          <w:color w:val="auto"/>
          <w:sz w:val="24"/>
        </w:rPr>
        <w:t xml:space="preserve">矿山为露天开采，不存在排放废水、污水等情况。现状及预测，矿山开采对矿山及周边地表水、地下水及土壤均无污染</w:t>
      </w:r>
      <w:r>
        <w:rPr>
          <w:rFonts w:hint="eastAsia"/>
          <w:color w:val="auto"/>
          <w:sz w:val="24"/>
          <w:szCs w:val="24"/>
        </w:rPr>
        <w:t xml:space="preserve">。</w:t>
      </w:r>
      <w:r>
        <w:rPr>
          <w:rFonts w:ascii="宋体" w:hint="eastAsia"/>
          <w:color w:val="auto"/>
          <w:sz w:val="24"/>
        </w:rPr>
        <w:t xml:space="preserve">根据DZ/T 223-2011附表E矿山地质环境影响程度分级表（表3-4），</w:t>
      </w:r>
      <w:r>
        <w:rPr>
          <w:rFonts w:hint="eastAsia"/>
          <w:color w:val="auto"/>
          <w:sz w:val="24"/>
          <w:szCs w:val="24"/>
        </w:rPr>
        <w:t xml:space="preserve">现状及</w:t>
      </w:r>
      <w:r>
        <w:rPr>
          <w:rFonts w:ascii="宋体" w:hint="eastAsia"/>
          <w:color w:val="auto"/>
          <w:sz w:val="24"/>
        </w:rPr>
        <w:t xml:space="preserve">预测</w:t>
      </w:r>
      <w:r>
        <w:rPr>
          <w:rFonts w:ascii="宋体"/>
          <w:color w:val="auto"/>
          <w:sz w:val="24"/>
        </w:rPr>
        <w:t xml:space="preserve">矿业活动对</w:t>
      </w:r>
      <w:r>
        <w:rPr>
          <w:rFonts w:ascii="宋体"/>
          <w:color w:val="auto"/>
          <w:sz w:val="24"/>
          <w:szCs w:val="24"/>
        </w:rPr>
        <w:t xml:space="preserve">矿区水土环境污染影响较轻。</w:t>
      </w:r>
    </w:p>
    <w:p>
      <w:pPr>
        <w:spacing w:line="360" w:lineRule="auto"/>
        <w:ind w:firstLine="480" w:firstLineChars="200"/>
        <w:rPr>
          <w:color w:val="auto"/>
          <w:sz w:val="24"/>
          <w:szCs w:val="24"/>
        </w:rPr>
      </w:pPr>
      <w:bookmarkStart w:id="24" w:name="_Toc508294720"/>
      <w:r>
        <w:rPr>
          <w:color w:val="auto"/>
          <w:sz w:val="24"/>
          <w:szCs w:val="24"/>
        </w:rPr>
        <w:t xml:space="preserve">（六）矿</w:t>
      </w:r>
      <w:r>
        <w:rPr>
          <w:rFonts w:hint="eastAsia"/>
          <w:color w:val="auto"/>
          <w:sz w:val="24"/>
          <w:szCs w:val="24"/>
        </w:rPr>
        <w:t xml:space="preserve">山</w:t>
      </w:r>
      <w:r>
        <w:rPr>
          <w:color w:val="auto"/>
          <w:sz w:val="24"/>
          <w:szCs w:val="24"/>
        </w:rPr>
        <w:t xml:space="preserve">地质环境影响程度现状与预测分区</w:t>
      </w:r>
      <w:bookmarkEnd w:id="24"/>
    </w:p>
    <w:p>
      <w:pPr>
        <w:spacing w:line="360" w:lineRule="auto"/>
        <w:ind w:firstLine="480" w:firstLineChars="200"/>
        <w:rPr>
          <w:bCs/>
          <w:color w:val="auto"/>
          <w:sz w:val="24"/>
          <w:szCs w:val="24"/>
        </w:rPr>
      </w:pPr>
      <w:r>
        <w:rPr>
          <w:bCs/>
          <w:color w:val="auto"/>
          <w:sz w:val="24"/>
          <w:szCs w:val="24"/>
        </w:rPr>
        <w:t xml:space="preserve">1、矿</w:t>
      </w:r>
      <w:r>
        <w:rPr>
          <w:rFonts w:hint="eastAsia"/>
          <w:bCs/>
          <w:color w:val="auto"/>
          <w:sz w:val="24"/>
          <w:szCs w:val="24"/>
        </w:rPr>
        <w:t xml:space="preserve">山</w:t>
      </w:r>
      <w:r>
        <w:rPr>
          <w:bCs/>
          <w:color w:val="auto"/>
          <w:sz w:val="24"/>
          <w:szCs w:val="24"/>
        </w:rPr>
        <w:t xml:space="preserve">地质环境影响程度现状分区</w:t>
      </w:r>
    </w:p>
    <w:p>
      <w:pPr>
        <w:spacing w:line="360" w:lineRule="auto"/>
        <w:ind w:firstLine="480" w:firstLineChars="200"/>
        <w:rPr>
          <w:rFonts w:ascii="宋体"/>
          <w:color w:val="auto"/>
          <w:sz w:val="24"/>
          <w:szCs w:val="24"/>
        </w:rPr>
      </w:pPr>
      <w:r>
        <w:rPr>
          <w:rFonts w:ascii="宋体" w:hint="eastAsia"/>
          <w:color w:val="auto"/>
          <w:sz w:val="24"/>
          <w:szCs w:val="24"/>
        </w:rPr>
        <w:t xml:space="preserve">根据矿山地质环境影响现状评估结论，</w:t>
      </w:r>
      <w:r>
        <w:rPr>
          <w:rFonts w:ascii="宋体"/>
          <w:color w:val="auto"/>
          <w:sz w:val="24"/>
          <w:szCs w:val="24"/>
        </w:rPr>
        <w:t xml:space="preserve">将评估区划分为矿山地质环境影响程度</w:t>
      </w:r>
      <w:r>
        <w:rPr>
          <w:rFonts w:ascii="宋体" w:hint="eastAsia"/>
          <w:color w:val="auto"/>
          <w:sz w:val="24"/>
          <w:szCs w:val="24"/>
        </w:rPr>
        <w:t xml:space="preserve">严重区</w:t>
      </w:r>
      <w:r>
        <w:rPr>
          <w:rFonts w:ascii="宋体"/>
          <w:color w:val="auto"/>
          <w:sz w:val="24"/>
          <w:szCs w:val="24"/>
        </w:rPr>
        <w:t xml:space="preserve">（</w:t>
      </w:r>
      <w:r>
        <w:rPr>
          <w:rFonts w:ascii="宋体" w:hint="eastAsia"/>
          <w:color w:val="auto"/>
          <w:sz w:val="24"/>
          <w:szCs w:val="24"/>
        </w:rPr>
        <w:t xml:space="preserve">I</w:t>
      </w:r>
      <w:r>
        <w:rPr>
          <w:rFonts w:ascii="宋体"/>
          <w:color w:val="auto"/>
          <w:sz w:val="24"/>
          <w:szCs w:val="24"/>
        </w:rPr>
        <w:t xml:space="preserve">）</w:t>
      </w:r>
      <w:r>
        <w:rPr>
          <w:rFonts w:ascii="宋体" w:hint="eastAsia"/>
          <w:color w:val="auto"/>
          <w:sz w:val="24"/>
          <w:szCs w:val="24"/>
        </w:rPr>
        <w:t xml:space="preserve">和</w:t>
      </w:r>
      <w:r>
        <w:rPr>
          <w:rFonts w:ascii="宋体"/>
          <w:color w:val="auto"/>
          <w:sz w:val="24"/>
          <w:szCs w:val="24"/>
        </w:rPr>
        <w:t xml:space="preserve">矿山地质环境影响程度</w:t>
      </w:r>
      <w:r>
        <w:rPr>
          <w:rFonts w:ascii="宋体" w:hint="eastAsia"/>
          <w:color w:val="auto"/>
          <w:sz w:val="24"/>
          <w:szCs w:val="24"/>
        </w:rPr>
        <w:t xml:space="preserve">较轻区（III）</w:t>
      </w:r>
      <w:r>
        <w:rPr>
          <w:rFonts w:ascii="宋体"/>
          <w:color w:val="auto"/>
          <w:sz w:val="24"/>
          <w:szCs w:val="24"/>
        </w:rPr>
        <w:t xml:space="preserve">（见附图1）</w:t>
      </w:r>
      <w:r>
        <w:rPr>
          <w:rFonts w:ascii="宋体" w:hint="eastAsia"/>
          <w:color w:val="auto"/>
          <w:sz w:val="24"/>
          <w:szCs w:val="24"/>
        </w:rPr>
        <w:t xml:space="preserve">，</w:t>
      </w:r>
      <w:r>
        <w:rPr>
          <w:rFonts w:ascii="宋体"/>
          <w:color w:val="auto"/>
          <w:sz w:val="24"/>
          <w:szCs w:val="24"/>
        </w:rPr>
        <w:t xml:space="preserve">分区结果（见表3-</w:t>
      </w:r>
      <w:r>
        <w:rPr>
          <w:rFonts w:ascii="宋体" w:hint="eastAsia"/>
          <w:color w:val="auto"/>
          <w:sz w:val="24"/>
          <w:szCs w:val="24"/>
        </w:rPr>
        <w:t xml:space="preserve">9</w:t>
      </w:r>
      <w:r>
        <w:rPr>
          <w:rFonts w:ascii="宋体"/>
          <w:color w:val="auto"/>
          <w:sz w:val="24"/>
          <w:szCs w:val="24"/>
        </w:rPr>
        <w:t xml:space="preserve">）。 </w:t>
      </w:r>
    </w:p>
    <w:p>
      <w:pPr>
        <w:spacing w:line="360" w:lineRule="auto"/>
        <w:jc w:val="center"/>
        <w:rPr>
          <w:rFonts w:ascii="黑体" w:eastAsia="黑体"/>
          <w:color w:val="auto"/>
          <w:sz w:val="24"/>
        </w:rPr>
      </w:pPr>
      <w:r>
        <w:rPr>
          <w:rFonts w:ascii="黑体" w:eastAsia="黑体"/>
          <w:color w:val="auto"/>
          <w:sz w:val="24"/>
        </w:rPr>
        <w:t xml:space="preserve">表3-</w:t>
      </w:r>
      <w:r>
        <w:rPr>
          <w:rFonts w:ascii="黑体" w:eastAsia="黑体" w:hint="eastAsia"/>
          <w:color w:val="auto"/>
          <w:sz w:val="24"/>
        </w:rPr>
        <w:t xml:space="preserve">9</w:t>
      </w:r>
      <w:r>
        <w:rPr>
          <w:rFonts w:ascii="黑体" w:eastAsia="黑体"/>
          <w:color w:val="auto"/>
          <w:sz w:val="24"/>
        </w:rPr>
        <w:t xml:space="preserve"> </w:t>
      </w:r>
      <w:r>
        <w:rPr>
          <w:rFonts w:ascii="黑体" w:eastAsia="黑体" w:hint="eastAsia"/>
          <w:color w:val="auto"/>
          <w:sz w:val="24"/>
        </w:rPr>
        <w:t xml:space="preserve"> </w:t>
      </w:r>
      <w:r>
        <w:rPr>
          <w:rFonts w:ascii="黑体" w:eastAsia="黑体"/>
          <w:color w:val="auto"/>
          <w:sz w:val="24"/>
        </w:rPr>
        <w:t xml:space="preserve">矿</w:t>
      </w:r>
      <w:r>
        <w:rPr>
          <w:rFonts w:ascii="黑体" w:eastAsia="黑体" w:hint="eastAsia"/>
          <w:color w:val="auto"/>
          <w:sz w:val="24"/>
        </w:rPr>
        <w:t xml:space="preserve">山</w:t>
      </w:r>
      <w:r>
        <w:rPr>
          <w:rFonts w:ascii="黑体" w:eastAsia="黑体"/>
          <w:color w:val="auto"/>
          <w:sz w:val="24"/>
        </w:rPr>
        <w:t xml:space="preserve">地质环境问题</w:t>
      </w:r>
      <w:r>
        <w:rPr>
          <w:rFonts w:ascii="黑体" w:eastAsia="黑体" w:hint="eastAsia"/>
          <w:color w:val="auto"/>
          <w:sz w:val="24"/>
        </w:rPr>
        <w:t xml:space="preserve">现状</w:t>
      </w:r>
      <w:r>
        <w:rPr>
          <w:rFonts w:ascii="黑体" w:eastAsia="黑体"/>
          <w:color w:val="auto"/>
          <w:sz w:val="24"/>
        </w:rPr>
        <w:t xml:space="preserve">评估分区表</w:t>
      </w:r>
    </w:p>
    <w:tbl>
      <w:tblPr>
        <w:tblStyle w:val="TableNormal"/>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769"/>
        <w:gridCol w:w="1439"/>
        <w:gridCol w:w="5623"/>
        <w:gridCol w:w="893"/>
      </w:tblGrid>
      <w:tr>
        <w:trPr>
          <w:trHeight w:val="791"/>
          <w:jc w:val="center"/>
        </w:trPr>
        <w:tc>
          <w:tcPr>
            <w:tcW w:w="769" w:type="dxa"/>
            <w:vAlign w:val="center"/>
          </w:tcPr>
          <w:p>
            <w:pPr>
              <w:spacing w:line="360" w:lineRule="auto"/>
              <w:jc w:val="center"/>
              <w:rPr>
                <w:rFonts w:ascii="宋体"/>
                <w:color w:val="auto"/>
                <w:sz w:val="18"/>
                <w:szCs w:val="18"/>
              </w:rPr>
            </w:pPr>
            <w:r>
              <w:rPr>
                <w:rFonts w:ascii="宋体"/>
                <w:color w:val="auto"/>
                <w:sz w:val="18"/>
                <w:szCs w:val="18"/>
              </w:rPr>
              <w:t xml:space="preserve">分区</w:t>
            </w:r>
          </w:p>
        </w:tc>
        <w:tc>
          <w:tcPr>
            <w:tcW w:w="1439" w:type="dxa"/>
            <w:vAlign w:val="center"/>
          </w:tcPr>
          <w:p>
            <w:pPr>
              <w:spacing w:line="360" w:lineRule="auto"/>
              <w:jc w:val="center"/>
              <w:rPr>
                <w:rFonts w:ascii="宋体"/>
                <w:color w:val="auto"/>
                <w:sz w:val="18"/>
                <w:szCs w:val="18"/>
              </w:rPr>
            </w:pPr>
            <w:r>
              <w:rPr>
                <w:rFonts w:ascii="宋体"/>
                <w:color w:val="auto"/>
                <w:sz w:val="18"/>
                <w:szCs w:val="18"/>
              </w:rPr>
              <w:t xml:space="preserve">位置</w:t>
            </w:r>
          </w:p>
        </w:tc>
        <w:tc>
          <w:tcPr>
            <w:tcW w:w="5623" w:type="dxa"/>
            <w:vAlign w:val="center"/>
          </w:tcPr>
          <w:p>
            <w:pPr>
              <w:spacing w:line="360" w:lineRule="auto"/>
              <w:jc w:val="center"/>
              <w:rPr>
                <w:rFonts w:ascii="宋体"/>
                <w:color w:val="auto"/>
                <w:sz w:val="18"/>
                <w:szCs w:val="18"/>
              </w:rPr>
            </w:pPr>
            <w:r>
              <w:rPr>
                <w:rFonts w:ascii="宋体"/>
                <w:color w:val="auto"/>
                <w:sz w:val="18"/>
                <w:szCs w:val="18"/>
              </w:rPr>
              <w:t xml:space="preserve">综合评述</w:t>
            </w:r>
          </w:p>
        </w:tc>
        <w:tc>
          <w:tcPr>
            <w:tcW w:w="893" w:type="dxa"/>
            <w:vAlign w:val="center"/>
          </w:tcPr>
          <w:p>
            <w:pPr>
              <w:spacing w:line="360" w:lineRule="auto"/>
              <w:jc w:val="center"/>
              <w:rPr>
                <w:rFonts w:ascii="宋体"/>
                <w:color w:val="auto"/>
                <w:sz w:val="18"/>
                <w:szCs w:val="18"/>
              </w:rPr>
            </w:pPr>
            <w:r>
              <w:rPr>
                <w:rFonts w:ascii="宋体"/>
                <w:color w:val="auto"/>
                <w:sz w:val="18"/>
                <w:szCs w:val="18"/>
              </w:rPr>
              <w:t xml:space="preserve">面积</w:t>
            </w:r>
          </w:p>
          <w:p>
            <w:pPr>
              <w:spacing w:line="360" w:lineRule="auto"/>
              <w:jc w:val="center"/>
              <w:rPr>
                <w:rFonts w:ascii="宋体"/>
                <w:color w:val="auto"/>
                <w:sz w:val="18"/>
                <w:szCs w:val="18"/>
              </w:rPr>
            </w:pPr>
            <w:r>
              <w:rPr>
                <w:rFonts w:ascii="宋体"/>
                <w:color w:val="auto"/>
                <w:sz w:val="18"/>
                <w:szCs w:val="18"/>
              </w:rPr>
              <w:t xml:space="preserve">（hm</w:t>
            </w:r>
            <w:r>
              <w:rPr>
                <w:rFonts w:ascii="宋体"/>
                <w:color w:val="auto"/>
                <w:sz w:val="18"/>
                <w:szCs w:val="18"/>
                <w:vertAlign w:val="superscript"/>
              </w:rPr>
              <w:t xml:space="preserve">2</w:t>
            </w:r>
            <w:r>
              <w:rPr>
                <w:rFonts w:ascii="宋体"/>
                <w:color w:val="auto"/>
                <w:sz w:val="18"/>
                <w:szCs w:val="18"/>
              </w:rPr>
              <w:t xml:space="preserve">）</w:t>
            </w:r>
          </w:p>
        </w:tc>
      </w:tr>
      <w:tr>
        <w:trPr>
          <w:trHeight w:val="1417"/>
          <w:jc w:val="center"/>
        </w:trPr>
        <w:tc>
          <w:tcPr>
            <w:tcW w:w="769"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color w:val="auto"/>
                <w:sz w:val="18"/>
                <w:szCs w:val="18"/>
              </w:rPr>
              <w:t xml:space="preserve">严</w:t>
            </w:r>
          </w:p>
          <w:p>
            <w:pPr>
              <w:jc w:val="center"/>
              <w:rPr>
                <w:rFonts w:ascii="宋体"/>
                <w:color w:val="auto"/>
                <w:sz w:val="18"/>
                <w:szCs w:val="18"/>
              </w:rPr>
            </w:pPr>
            <w:r>
              <w:rPr>
                <w:rFonts w:ascii="宋体"/>
                <w:color w:val="auto"/>
                <w:sz w:val="18"/>
                <w:szCs w:val="18"/>
              </w:rPr>
              <w:t xml:space="preserve">重</w:t>
            </w:r>
          </w:p>
          <w:p>
            <w:pPr>
              <w:jc w:val="center"/>
              <w:rPr>
                <w:rFonts w:ascii="宋体"/>
                <w:color w:val="auto"/>
                <w:sz w:val="18"/>
                <w:szCs w:val="18"/>
              </w:rPr>
            </w:pPr>
            <w:r>
              <w:rPr>
                <w:rFonts w:ascii="宋体"/>
                <w:color w:val="auto"/>
                <w:sz w:val="18"/>
                <w:szCs w:val="18"/>
              </w:rPr>
              <w:t xml:space="preserve">区</w:t>
            </w:r>
          </w:p>
          <w:p>
            <w:pPr>
              <w:jc w:val="center"/>
              <w:rPr>
                <w:rFonts w:ascii="宋体"/>
                <w:color w:val="auto"/>
                <w:sz w:val="18"/>
                <w:szCs w:val="18"/>
              </w:rPr>
            </w:pPr>
            <w:r>
              <w:rPr>
                <w:rFonts w:ascii="宋体"/>
                <w:color w:val="auto"/>
                <w:sz w:val="18"/>
                <w:szCs w:val="18"/>
              </w:rPr>
              <w:t xml:space="preserve">（</w:t>
            </w:r>
            <w:r>
              <w:rPr>
                <w:rFonts w:ascii="宋体" w:hint="eastAsia"/>
                <w:color w:val="auto"/>
                <w:sz w:val="18"/>
                <w:szCs w:val="18"/>
              </w:rPr>
              <w:t xml:space="preserve">Ⅰ</w:t>
            </w:r>
            <w:r>
              <w:rPr>
                <w:rFonts w:ascii="宋体"/>
                <w:color w:val="auto"/>
                <w:sz w:val="18"/>
                <w:szCs w:val="18"/>
              </w:rPr>
              <w:t xml:space="preserve">）</w:t>
            </w:r>
          </w:p>
        </w:tc>
        <w:tc>
          <w:tcPr>
            <w:tcW w:w="1439" w:type="dxa"/>
            <w:tcBorders>
              <w:top w:val="single" w:sz="4" w:space="0" w:color="auto"/>
              <w:left w:val="single" w:sz="4" w:space="0" w:color="auto"/>
              <w:bottom w:val="single" w:sz="4" w:space="0" w:color="auto"/>
              <w:right w:val="single" w:sz="4" w:space="0" w:color="auto"/>
            </w:tcBorders>
            <w:vAlign w:val="center"/>
          </w:tcPr>
          <w:p>
            <w:pPr>
              <w:rPr>
                <w:rFonts w:ascii="宋体"/>
                <w:color w:val="auto"/>
                <w:sz w:val="18"/>
                <w:szCs w:val="18"/>
              </w:rPr>
            </w:pPr>
            <w:r>
              <w:rPr>
                <w:rFonts w:ascii="宋体"/>
                <w:color w:val="auto"/>
                <w:kern w:val="10"/>
                <w:sz w:val="18"/>
                <w:szCs w:val="18"/>
              </w:rPr>
              <w:t xml:space="preserve">采矿场</w:t>
            </w:r>
            <w:r>
              <w:rPr>
                <w:rFonts w:ascii="宋体" w:hint="eastAsia"/>
                <w:color w:val="auto"/>
                <w:kern w:val="10"/>
                <w:sz w:val="18"/>
                <w:szCs w:val="18"/>
              </w:rPr>
              <w:t xml:space="preserve">、排土场、加工厂及</w:t>
            </w:r>
            <w:r>
              <w:rPr>
                <w:rFonts w:ascii="宋体"/>
                <w:color w:val="auto"/>
                <w:kern w:val="10"/>
                <w:sz w:val="18"/>
                <w:szCs w:val="18"/>
              </w:rPr>
              <w:t xml:space="preserve">工业场地</w:t>
            </w:r>
            <w:r>
              <w:rPr>
                <w:rFonts w:ascii="宋体" w:hint="eastAsia"/>
                <w:color w:val="auto"/>
                <w:kern w:val="10"/>
                <w:sz w:val="18"/>
                <w:szCs w:val="18"/>
              </w:rPr>
              <w:t xml:space="preserve">（含进出矿山道路）</w:t>
            </w:r>
            <w:r>
              <w:rPr>
                <w:rFonts w:ascii="宋体" w:hint="eastAsia"/>
                <w:color w:val="auto"/>
                <w:sz w:val="18"/>
                <w:szCs w:val="18"/>
              </w:rPr>
              <w:t xml:space="preserve">等分布区域</w:t>
            </w:r>
          </w:p>
        </w:tc>
        <w:tc>
          <w:tcPr>
            <w:tcW w:w="5623" w:type="dxa"/>
            <w:tcBorders>
              <w:top w:val="single" w:sz="4" w:space="0" w:color="auto"/>
              <w:left w:val="single" w:sz="4" w:space="0" w:color="auto"/>
              <w:bottom w:val="single" w:sz="4" w:space="0" w:color="auto"/>
              <w:right w:val="single" w:sz="4" w:space="0" w:color="auto"/>
            </w:tcBorders>
            <w:vAlign w:val="center"/>
          </w:tcPr>
          <w:p>
            <w:pPr>
              <w:rPr>
                <w:rFonts w:ascii="宋体"/>
                <w:color w:val="auto"/>
                <w:sz w:val="18"/>
                <w:szCs w:val="18"/>
              </w:rPr>
            </w:pPr>
            <w:r>
              <w:rPr>
                <w:rFonts w:ascii="宋体" w:hint="eastAsia"/>
                <w:color w:val="auto"/>
                <w:kern w:val="10"/>
                <w:sz w:val="18"/>
                <w:szCs w:val="18"/>
              </w:rPr>
              <w:t xml:space="preserve">评估区内崩塌、泥石流等突发性地质灾害不发育，现状条件下地质灾害类型主要为不稳定斜坡。</w:t>
            </w:r>
            <w:r>
              <w:rPr>
                <w:rFonts w:ascii="宋体" w:hint="eastAsia"/>
                <w:color w:val="auto"/>
                <w:kern w:val="10"/>
                <w:sz w:val="18"/>
                <w:szCs w:val="18"/>
                <w:lang w:val="en-US" w:eastAsia="zh-CN"/>
              </w:rPr>
              <w:t xml:space="preserve">Q1、Q3</w:t>
            </w:r>
            <w:r>
              <w:rPr>
                <w:rFonts w:ascii="宋体" w:hint="eastAsia"/>
                <w:color w:val="auto"/>
                <w:kern w:val="10"/>
                <w:sz w:val="18"/>
                <w:szCs w:val="18"/>
              </w:rPr>
              <w:t xml:space="preserve">不稳定斜坡发生可能性较大，</w:t>
            </w:r>
            <w:r>
              <w:rPr>
                <w:rFonts w:ascii="宋体" w:eastAsia="宋体" w:cs="Times New Roman" w:hint="eastAsia"/>
                <w:bCs/>
                <w:color w:val="auto"/>
                <w:sz w:val="18"/>
                <w:szCs w:val="18"/>
              </w:rPr>
              <w:t xml:space="preserve">危害程度</w:t>
            </w:r>
            <w:r>
              <w:rPr>
                <w:rFonts w:ascii="宋体" w:eastAsia="宋体" w:cs="Times New Roman" w:hint="eastAsia"/>
                <w:bCs/>
                <w:color w:val="auto"/>
                <w:sz w:val="18"/>
                <w:szCs w:val="18"/>
                <w:lang w:eastAsia="zh-CN"/>
              </w:rPr>
              <w:t xml:space="preserve">大</w:t>
            </w:r>
            <w:r>
              <w:rPr>
                <w:rFonts w:ascii="宋体" w:eastAsia="宋体" w:cs="Times New Roman" w:hint="eastAsia"/>
                <w:bCs/>
                <w:color w:val="auto"/>
                <w:sz w:val="18"/>
                <w:szCs w:val="18"/>
              </w:rPr>
              <w:t xml:space="preserve">，发育程度中等，危险性</w:t>
            </w:r>
            <w:r>
              <w:rPr>
                <w:rFonts w:ascii="宋体" w:eastAsia="宋体" w:cs="Times New Roman" w:hint="eastAsia"/>
                <w:bCs/>
                <w:color w:val="auto"/>
                <w:sz w:val="18"/>
                <w:szCs w:val="18"/>
                <w:lang w:eastAsia="zh-CN"/>
              </w:rPr>
              <w:t xml:space="preserve">大；</w:t>
            </w:r>
            <w:r>
              <w:rPr>
                <w:rFonts w:ascii="宋体" w:hint="eastAsia"/>
                <w:color w:val="auto"/>
                <w:kern w:val="10"/>
                <w:sz w:val="18"/>
                <w:szCs w:val="18"/>
              </w:rPr>
              <w:t xml:space="preserve">Q</w:t>
            </w:r>
            <w:r>
              <w:rPr>
                <w:rFonts w:ascii="宋体" w:hint="eastAsia"/>
                <w:color w:val="auto"/>
                <w:kern w:val="10"/>
                <w:sz w:val="18"/>
                <w:szCs w:val="18"/>
                <w:lang w:val="en-US" w:eastAsia="zh-CN"/>
              </w:rPr>
              <w:t xml:space="preserve">2、</w:t>
            </w:r>
            <w:r>
              <w:rPr>
                <w:rFonts w:ascii="宋体" w:hint="eastAsia"/>
                <w:color w:val="auto"/>
                <w:kern w:val="10"/>
                <w:sz w:val="18"/>
                <w:szCs w:val="18"/>
              </w:rPr>
              <w:t xml:space="preserve">Q4不稳定斜坡发生可能性较大，危害程度中等，发育程度弱，危险性中等。</w:t>
            </w:r>
            <w:r>
              <w:rPr>
                <w:rFonts w:ascii="宋体"/>
                <w:color w:val="auto"/>
                <w:sz w:val="18"/>
                <w:szCs w:val="18"/>
              </w:rPr>
              <w:t xml:space="preserve">评估区</w:t>
            </w:r>
            <w:r>
              <w:rPr>
                <w:rFonts w:ascii="宋体" w:hint="eastAsia"/>
                <w:color w:val="auto"/>
                <w:sz w:val="18"/>
                <w:szCs w:val="18"/>
              </w:rPr>
              <w:t xml:space="preserve">内矿业</w:t>
            </w:r>
            <w:r>
              <w:rPr>
                <w:rFonts w:ascii="宋体"/>
                <w:color w:val="auto"/>
                <w:sz w:val="18"/>
                <w:szCs w:val="18"/>
              </w:rPr>
              <w:t xml:space="preserve">活动对含水层</w:t>
            </w:r>
            <w:r>
              <w:rPr>
                <w:rFonts w:ascii="宋体" w:hint="eastAsia"/>
                <w:color w:val="auto"/>
                <w:sz w:val="18"/>
                <w:szCs w:val="18"/>
              </w:rPr>
              <w:t xml:space="preserve">无</w:t>
            </w:r>
            <w:r>
              <w:rPr>
                <w:rFonts w:ascii="宋体"/>
                <w:color w:val="auto"/>
                <w:sz w:val="18"/>
                <w:szCs w:val="18"/>
              </w:rPr>
              <w:t xml:space="preserve">影响</w:t>
            </w:r>
            <w:r>
              <w:rPr>
                <w:rFonts w:ascii="宋体" w:hint="eastAsia"/>
                <w:color w:val="auto"/>
                <w:sz w:val="18"/>
                <w:szCs w:val="18"/>
              </w:rPr>
              <w:t xml:space="preserve">。对矿区地形地貌景观的影响程度严重，</w:t>
            </w:r>
            <w:r>
              <w:rPr>
                <w:rFonts w:ascii="宋体"/>
                <w:color w:val="auto"/>
                <w:sz w:val="18"/>
                <w:szCs w:val="18"/>
              </w:rPr>
              <w:t xml:space="preserve">对矿区水土环境</w:t>
            </w:r>
            <w:r>
              <w:rPr>
                <w:rFonts w:ascii="宋体" w:hint="eastAsia"/>
                <w:color w:val="auto"/>
                <w:sz w:val="18"/>
                <w:szCs w:val="18"/>
              </w:rPr>
              <w:t xml:space="preserve">无</w:t>
            </w:r>
            <w:r>
              <w:rPr>
                <w:rFonts w:ascii="宋体"/>
                <w:color w:val="auto"/>
                <w:sz w:val="18"/>
                <w:szCs w:val="18"/>
              </w:rPr>
              <w:t xml:space="preserve">污染</w:t>
            </w:r>
            <w:r>
              <w:rPr>
                <w:rFonts w:ascii="宋体" w:hint="eastAsia"/>
                <w:color w:val="auto"/>
                <w:sz w:val="18"/>
                <w:szCs w:val="18"/>
              </w:rPr>
              <w:t xml:space="preserve">。</w:t>
            </w:r>
          </w:p>
        </w:tc>
        <w:tc>
          <w:tcPr>
            <w:tcW w:w="89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8.73</w:t>
            </w:r>
          </w:p>
        </w:tc>
      </w:tr>
      <w:tr>
        <w:trPr>
          <w:trHeight w:val="1938"/>
          <w:jc w:val="center"/>
        </w:trPr>
        <w:tc>
          <w:tcPr>
            <w:tcW w:w="769"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color w:val="auto"/>
                <w:sz w:val="18"/>
                <w:szCs w:val="18"/>
              </w:rPr>
              <w:t xml:space="preserve">较</w:t>
            </w:r>
          </w:p>
          <w:p>
            <w:pPr>
              <w:jc w:val="center"/>
              <w:rPr>
                <w:rFonts w:ascii="宋体"/>
                <w:color w:val="auto"/>
                <w:sz w:val="18"/>
                <w:szCs w:val="18"/>
              </w:rPr>
            </w:pPr>
            <w:r>
              <w:rPr>
                <w:rFonts w:ascii="宋体"/>
                <w:color w:val="auto"/>
                <w:sz w:val="18"/>
                <w:szCs w:val="18"/>
              </w:rPr>
              <w:t xml:space="preserve">轻</w:t>
            </w:r>
          </w:p>
          <w:p>
            <w:pPr>
              <w:jc w:val="center"/>
              <w:rPr>
                <w:rFonts w:ascii="宋体"/>
                <w:color w:val="auto"/>
                <w:sz w:val="18"/>
                <w:szCs w:val="18"/>
              </w:rPr>
            </w:pPr>
            <w:r>
              <w:rPr>
                <w:rFonts w:ascii="宋体"/>
                <w:color w:val="auto"/>
                <w:sz w:val="18"/>
                <w:szCs w:val="18"/>
              </w:rPr>
              <w:t xml:space="preserve">区</w:t>
            </w:r>
          </w:p>
          <w:p>
            <w:pPr>
              <w:jc w:val="center"/>
              <w:rPr>
                <w:rFonts w:ascii="宋体"/>
                <w:color w:val="auto"/>
                <w:sz w:val="18"/>
                <w:szCs w:val="18"/>
              </w:rPr>
            </w:pPr>
            <w:r>
              <w:rPr>
                <w:rFonts w:ascii="宋体"/>
                <w:color w:val="auto"/>
                <w:sz w:val="18"/>
                <w:szCs w:val="18"/>
              </w:rPr>
              <w:t xml:space="preserve">（</w:t>
            </w:r>
            <w:r>
              <w:rPr>
                <w:rFonts w:ascii="宋体" w:cs="宋体" w:hint="eastAsia"/>
                <w:color w:val="auto"/>
                <w:sz w:val="18"/>
                <w:szCs w:val="18"/>
              </w:rPr>
              <w:t xml:space="preserve">Ⅲ</w:t>
            </w:r>
            <w:r>
              <w:rPr>
                <w:rFonts w:ascii="宋体"/>
                <w:color w:val="auto"/>
                <w:sz w:val="18"/>
                <w:szCs w:val="18"/>
              </w:rPr>
              <w:t xml:space="preserve">）</w:t>
            </w:r>
          </w:p>
        </w:tc>
        <w:tc>
          <w:tcPr>
            <w:tcW w:w="1439" w:type="dxa"/>
            <w:tcBorders>
              <w:top w:val="single" w:sz="4" w:space="0" w:color="auto"/>
              <w:left w:val="single" w:sz="4" w:space="0" w:color="auto"/>
              <w:bottom w:val="single" w:sz="4" w:space="0" w:color="auto"/>
              <w:right w:val="single" w:sz="4" w:space="0" w:color="auto"/>
            </w:tcBorders>
            <w:vAlign w:val="center"/>
          </w:tcPr>
          <w:p>
            <w:pPr>
              <w:rPr>
                <w:rFonts w:ascii="宋体"/>
                <w:color w:val="auto"/>
                <w:sz w:val="18"/>
                <w:szCs w:val="18"/>
              </w:rPr>
            </w:pPr>
            <w:r>
              <w:rPr>
                <w:rFonts w:ascii="宋体"/>
                <w:color w:val="auto"/>
                <w:sz w:val="18"/>
                <w:szCs w:val="18"/>
              </w:rPr>
              <w:t xml:space="preserve">为地质环境影响程度严重区以外地区</w:t>
            </w:r>
          </w:p>
        </w:tc>
        <w:tc>
          <w:tcPr>
            <w:tcW w:w="5623" w:type="dxa"/>
            <w:tcBorders>
              <w:top w:val="single" w:sz="4" w:space="0" w:color="auto"/>
              <w:left w:val="single" w:sz="4" w:space="0" w:color="auto"/>
              <w:bottom w:val="single" w:sz="4" w:space="0" w:color="auto"/>
              <w:right w:val="single" w:sz="4" w:space="0" w:color="auto"/>
            </w:tcBorders>
            <w:vAlign w:val="center"/>
          </w:tcPr>
          <w:p>
            <w:pPr>
              <w:rPr>
                <w:rFonts w:ascii="宋体"/>
                <w:color w:val="auto"/>
                <w:sz w:val="18"/>
                <w:szCs w:val="18"/>
              </w:rPr>
            </w:pPr>
            <w:r>
              <w:rPr>
                <w:rFonts w:ascii="宋体" w:hint="eastAsia"/>
                <w:color w:val="auto"/>
                <w:sz w:val="18"/>
                <w:szCs w:val="18"/>
              </w:rPr>
              <w:t xml:space="preserve">为</w:t>
            </w:r>
            <w:r>
              <w:rPr>
                <w:rFonts w:ascii="宋体"/>
                <w:color w:val="auto"/>
                <w:sz w:val="18"/>
                <w:szCs w:val="18"/>
              </w:rPr>
              <w:t xml:space="preserve">矿业活动外围区域，区内滑坡、崩塌、泥石流等突发性地质灾害不发育，</w:t>
            </w:r>
            <w:r>
              <w:rPr>
                <w:rFonts w:ascii="宋体" w:hint="eastAsia"/>
                <w:color w:val="auto"/>
                <w:sz w:val="18"/>
                <w:szCs w:val="18"/>
              </w:rPr>
              <w:t xml:space="preserve">现状条件下地质灾害发育程度弱，危害程度小，危险性小</w:t>
            </w:r>
            <w:r>
              <w:rPr>
                <w:rFonts w:ascii="宋体"/>
                <w:color w:val="auto"/>
                <w:sz w:val="18"/>
                <w:szCs w:val="18"/>
              </w:rPr>
              <w:t xml:space="preserve">；</w:t>
            </w:r>
            <w:r>
              <w:rPr>
                <w:rFonts w:ascii="宋体" w:hint="eastAsia"/>
                <w:color w:val="auto"/>
                <w:sz w:val="18"/>
                <w:szCs w:val="18"/>
              </w:rPr>
              <w:t xml:space="preserve">矿业</w:t>
            </w:r>
            <w:r>
              <w:rPr>
                <w:rFonts w:ascii="宋体"/>
                <w:color w:val="auto"/>
                <w:sz w:val="18"/>
                <w:szCs w:val="18"/>
              </w:rPr>
              <w:t xml:space="preserve">活动</w:t>
            </w:r>
            <w:r>
              <w:rPr>
                <w:rFonts w:ascii="宋体" w:hint="eastAsia"/>
                <w:color w:val="auto"/>
                <w:sz w:val="18"/>
                <w:szCs w:val="18"/>
              </w:rPr>
              <w:t xml:space="preserve">对</w:t>
            </w:r>
            <w:r>
              <w:rPr>
                <w:rFonts w:ascii="宋体"/>
                <w:color w:val="auto"/>
                <w:sz w:val="18"/>
                <w:szCs w:val="18"/>
              </w:rPr>
              <w:t xml:space="preserve">含水层</w:t>
            </w:r>
            <w:r>
              <w:rPr>
                <w:rFonts w:ascii="宋体" w:hint="eastAsia"/>
                <w:color w:val="auto"/>
                <w:sz w:val="18"/>
                <w:szCs w:val="18"/>
              </w:rPr>
              <w:t xml:space="preserve">无影响，对</w:t>
            </w:r>
            <w:r>
              <w:rPr>
                <w:rFonts w:ascii="宋体"/>
                <w:color w:val="auto"/>
                <w:sz w:val="18"/>
                <w:szCs w:val="18"/>
              </w:rPr>
              <w:t xml:space="preserve">地形地貌景观影响较轻</w:t>
            </w:r>
            <w:r>
              <w:rPr>
                <w:rFonts w:ascii="宋体" w:hint="eastAsia"/>
                <w:color w:val="auto"/>
                <w:sz w:val="18"/>
                <w:szCs w:val="18"/>
              </w:rPr>
              <w:t xml:space="preserve">，</w:t>
            </w:r>
            <w:r>
              <w:rPr>
                <w:rFonts w:ascii="宋体"/>
                <w:color w:val="auto"/>
                <w:sz w:val="18"/>
                <w:szCs w:val="18"/>
              </w:rPr>
              <w:t xml:space="preserve">对矿区水土环境污染程度较轻</w:t>
            </w:r>
            <w:r>
              <w:rPr>
                <w:rFonts w:ascii="宋体" w:hint="eastAsia"/>
                <w:color w:val="auto"/>
                <w:sz w:val="18"/>
                <w:szCs w:val="18"/>
              </w:rPr>
              <w:t xml:space="preserve">。</w:t>
            </w:r>
            <w:r>
              <w:rPr>
                <w:rFonts w:ascii="宋体"/>
                <w:color w:val="auto"/>
                <w:sz w:val="18"/>
                <w:szCs w:val="18"/>
              </w:rPr>
              <w:t xml:space="preserve">地貌形态、土地功能等基本保持了原有状态</w:t>
            </w:r>
            <w:r>
              <w:rPr>
                <w:rFonts w:ascii="宋体" w:hint="eastAsia"/>
                <w:color w:val="auto"/>
                <w:sz w:val="18"/>
                <w:szCs w:val="18"/>
              </w:rPr>
              <w:t xml:space="preserve">。</w:t>
            </w:r>
          </w:p>
        </w:tc>
        <w:tc>
          <w:tcPr>
            <w:tcW w:w="89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30.61</w:t>
            </w:r>
          </w:p>
        </w:tc>
      </w:tr>
    </w:tbl>
    <w:p>
      <w:pPr>
        <w:spacing w:line="360" w:lineRule="auto"/>
        <w:ind w:firstLine="480" w:firstLineChars="200"/>
        <w:rPr>
          <w:bCs/>
          <w:color w:val="auto"/>
          <w:sz w:val="24"/>
          <w:szCs w:val="24"/>
        </w:rPr>
      </w:pPr>
      <w:r>
        <w:rPr>
          <w:rFonts w:hint="eastAsia"/>
          <w:bCs/>
          <w:color w:val="auto"/>
          <w:sz w:val="24"/>
          <w:szCs w:val="24"/>
        </w:rPr>
        <w:t xml:space="preserve">2</w:t>
      </w:r>
      <w:r>
        <w:rPr>
          <w:bCs/>
          <w:color w:val="auto"/>
          <w:sz w:val="24"/>
          <w:szCs w:val="24"/>
        </w:rPr>
        <w:t xml:space="preserve">、矿</w:t>
      </w:r>
      <w:r>
        <w:rPr>
          <w:rFonts w:hint="eastAsia"/>
          <w:bCs/>
          <w:color w:val="auto"/>
          <w:sz w:val="24"/>
          <w:szCs w:val="24"/>
        </w:rPr>
        <w:t xml:space="preserve">山</w:t>
      </w:r>
      <w:r>
        <w:rPr>
          <w:bCs/>
          <w:color w:val="auto"/>
          <w:sz w:val="24"/>
          <w:szCs w:val="24"/>
        </w:rPr>
        <w:t xml:space="preserve">地质环境影响程度</w:t>
      </w:r>
      <w:r>
        <w:rPr>
          <w:rFonts w:hint="eastAsia"/>
          <w:bCs/>
          <w:color w:val="auto"/>
          <w:sz w:val="24"/>
          <w:szCs w:val="24"/>
        </w:rPr>
        <w:t xml:space="preserve">预测</w:t>
      </w:r>
      <w:r>
        <w:rPr>
          <w:bCs/>
          <w:color w:val="auto"/>
          <w:sz w:val="24"/>
          <w:szCs w:val="24"/>
        </w:rPr>
        <w:t xml:space="preserve">分区</w:t>
      </w:r>
    </w:p>
    <w:p>
      <w:pPr>
        <w:pStyle w:val="Default"/>
        <w:spacing w:line="360" w:lineRule="auto"/>
        <w:ind w:firstLine="480" w:firstLineChars="200"/>
        <w:rPr>
          <w:rFonts w:cs="Arial"/>
          <w:color w:val="auto"/>
        </w:rPr>
      </w:pPr>
      <w:r>
        <w:rPr>
          <w:rFonts w:ascii="宋体" w:eastAsia="宋体" w:cs="Arial"/>
          <w:color w:val="auto"/>
        </w:rPr>
        <w:t xml:space="preserve">根据</w:t>
      </w:r>
      <w:r>
        <w:rPr>
          <w:rFonts w:ascii="宋体" w:eastAsia="宋体" w:cs="Arial" w:hint="eastAsia"/>
          <w:color w:val="auto"/>
        </w:rPr>
        <w:t xml:space="preserve">预测</w:t>
      </w:r>
      <w:r>
        <w:rPr>
          <w:rFonts w:ascii="宋体" w:eastAsia="宋体" w:cs="Arial"/>
          <w:color w:val="auto"/>
        </w:rPr>
        <w:t xml:space="preserve">评估结果</w:t>
      </w:r>
      <w:r>
        <w:rPr>
          <w:rFonts w:cs="Arial"/>
          <w:color w:val="auto"/>
        </w:rPr>
        <w:t xml:space="preserve">，根据半定量与定性分析法确定区内各单要素指标叠加，并</w:t>
      </w:r>
      <w:r>
        <w:rPr>
          <w:rFonts w:cs="Arial" w:hint="eastAsia"/>
          <w:color w:val="auto"/>
        </w:rPr>
        <w:t xml:space="preserve">依据</w:t>
      </w:r>
      <w:r>
        <w:rPr>
          <w:rFonts w:cs="Arial"/>
          <w:color w:val="auto"/>
        </w:rPr>
        <w:t xml:space="preserve">矿山活动范围的可能，</w:t>
      </w:r>
      <w:r>
        <w:rPr>
          <w:rFonts w:cs="Arial" w:hint="eastAsia"/>
          <w:color w:val="auto"/>
        </w:rPr>
        <w:t xml:space="preserve">将</w:t>
      </w:r>
      <w:r>
        <w:rPr>
          <w:rFonts w:cs="Arial"/>
          <w:color w:val="auto"/>
        </w:rPr>
        <w:t xml:space="preserve">评估区划分为</w:t>
      </w:r>
      <w:r>
        <w:rPr>
          <w:rFonts w:ascii="宋体" w:eastAsia="宋体" w:cs="Arial"/>
          <w:color w:val="auto"/>
        </w:rPr>
        <w:t xml:space="preserve">矿山地质环境影响程度</w:t>
      </w:r>
      <w:r>
        <w:rPr>
          <w:rFonts w:ascii="宋体" w:eastAsia="宋体" w:cs="Arial" w:hint="eastAsia"/>
          <w:color w:val="auto"/>
        </w:rPr>
        <w:t xml:space="preserve">严重区</w:t>
      </w:r>
      <w:r>
        <w:rPr>
          <w:rFonts w:ascii="宋体" w:eastAsia="宋体" w:cs="Arial"/>
          <w:color w:val="auto"/>
        </w:rPr>
        <w:t xml:space="preserve">（</w:t>
      </w:r>
      <w:r>
        <w:rPr>
          <w:rFonts w:ascii="宋体" w:eastAsia="宋体" w:hint="eastAsia"/>
          <w:color w:val="auto"/>
        </w:rPr>
        <w:t xml:space="preserve">I</w:t>
      </w:r>
      <w:r>
        <w:rPr>
          <w:rFonts w:ascii="宋体" w:eastAsia="宋体" w:cs="Arial"/>
          <w:color w:val="auto"/>
        </w:rPr>
        <w:t xml:space="preserve">）</w:t>
      </w:r>
      <w:r>
        <w:rPr>
          <w:rFonts w:ascii="宋体" w:eastAsia="宋体" w:cs="Arial" w:hint="eastAsia"/>
          <w:color w:val="auto"/>
        </w:rPr>
        <w:t xml:space="preserve">和</w:t>
      </w:r>
      <w:r>
        <w:rPr>
          <w:rFonts w:ascii="宋体" w:eastAsia="宋体" w:cs="Arial"/>
          <w:color w:val="auto"/>
        </w:rPr>
        <w:t xml:space="preserve">矿山地质环境影响程度</w:t>
      </w:r>
      <w:r>
        <w:rPr>
          <w:rFonts w:ascii="宋体" w:eastAsia="宋体" w:cs="Arial" w:hint="eastAsia"/>
          <w:color w:val="auto"/>
        </w:rPr>
        <w:t xml:space="preserve">较轻区（III）</w:t>
      </w:r>
      <w:r>
        <w:rPr>
          <w:rFonts w:cs="Arial"/>
          <w:color w:val="auto"/>
        </w:rPr>
        <w:t xml:space="preserve">（</w:t>
      </w:r>
      <w:r>
        <w:rPr>
          <w:rFonts w:cs="Arial" w:hint="eastAsia"/>
          <w:color w:val="auto"/>
        </w:rPr>
        <w:t xml:space="preserve">见</w:t>
      </w:r>
      <w:r>
        <w:rPr>
          <w:rFonts w:cs="Arial"/>
          <w:color w:val="auto"/>
        </w:rPr>
        <w:t xml:space="preserve">附图3）</w:t>
      </w:r>
      <w:r>
        <w:rPr>
          <w:rFonts w:cs="Arial" w:hint="eastAsia"/>
          <w:color w:val="auto"/>
        </w:rPr>
        <w:t xml:space="preserve">，</w:t>
      </w:r>
      <w:r>
        <w:rPr>
          <w:color w:val="auto"/>
        </w:rPr>
        <w:t xml:space="preserve">分区结果（见表3-</w:t>
      </w:r>
      <w:r>
        <w:rPr>
          <w:rFonts w:hint="eastAsia"/>
          <w:color w:val="auto"/>
        </w:rPr>
        <w:t xml:space="preserve">10</w:t>
      </w:r>
      <w:r>
        <w:rPr>
          <w:color w:val="auto"/>
        </w:rPr>
        <w:t xml:space="preserve">）</w:t>
      </w:r>
      <w:r>
        <w:rPr>
          <w:rFonts w:cs="Arial" w:hint="eastAsia"/>
          <w:color w:val="auto"/>
        </w:rPr>
        <w:t xml:space="preserve">。</w:t>
      </w:r>
    </w:p>
    <w:p>
      <w:pPr>
        <w:spacing w:line="360" w:lineRule="auto"/>
        <w:jc w:val="center"/>
        <w:rPr>
          <w:rFonts w:ascii="黑体" w:eastAsia="黑体"/>
          <w:color w:val="auto"/>
          <w:sz w:val="24"/>
        </w:rPr>
      </w:pPr>
      <w:r>
        <w:rPr>
          <w:rFonts w:ascii="黑体" w:eastAsia="黑体"/>
          <w:color w:val="auto"/>
          <w:sz w:val="24"/>
        </w:rPr>
        <w:t xml:space="preserve">表3-1</w:t>
      </w:r>
      <w:r>
        <w:rPr>
          <w:rFonts w:ascii="黑体" w:eastAsia="黑体" w:hint="eastAsia"/>
          <w:color w:val="auto"/>
          <w:sz w:val="24"/>
        </w:rPr>
        <w:t xml:space="preserve">0</w:t>
      </w:r>
      <w:r>
        <w:rPr>
          <w:rFonts w:ascii="黑体" w:eastAsia="黑体"/>
          <w:color w:val="auto"/>
          <w:sz w:val="24"/>
        </w:rPr>
        <w:t xml:space="preserve"> </w:t>
      </w:r>
      <w:r>
        <w:rPr>
          <w:rFonts w:ascii="黑体" w:eastAsia="黑体" w:hint="eastAsia"/>
          <w:color w:val="auto"/>
          <w:sz w:val="24"/>
        </w:rPr>
        <w:t xml:space="preserve"> </w:t>
      </w:r>
      <w:r>
        <w:rPr>
          <w:rFonts w:ascii="黑体" w:eastAsia="黑体"/>
          <w:color w:val="auto"/>
          <w:sz w:val="24"/>
        </w:rPr>
        <w:t xml:space="preserve">矿</w:t>
      </w:r>
      <w:r>
        <w:rPr>
          <w:rFonts w:ascii="黑体" w:eastAsia="黑体" w:hint="eastAsia"/>
          <w:color w:val="auto"/>
          <w:sz w:val="24"/>
        </w:rPr>
        <w:t xml:space="preserve">山</w:t>
      </w:r>
      <w:r>
        <w:rPr>
          <w:rFonts w:ascii="黑体" w:eastAsia="黑体"/>
          <w:color w:val="auto"/>
          <w:sz w:val="24"/>
        </w:rPr>
        <w:t xml:space="preserve">地质环境问题预测评估分区表</w:t>
      </w:r>
    </w:p>
    <w:tbl>
      <w:tblPr>
        <w:tblStyle w:val="TableNormal"/>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769"/>
        <w:gridCol w:w="1433"/>
        <w:gridCol w:w="5721"/>
        <w:gridCol w:w="801"/>
      </w:tblGrid>
      <w:tr>
        <w:trPr>
          <w:trHeight w:val="791"/>
          <w:jc w:val="center"/>
        </w:trPr>
        <w:tc>
          <w:tcPr>
            <w:tcW w:w="769" w:type="dxa"/>
            <w:vAlign w:val="center"/>
          </w:tcPr>
          <w:p>
            <w:pPr>
              <w:spacing w:line="360" w:lineRule="auto"/>
              <w:jc w:val="center"/>
              <w:rPr>
                <w:rFonts w:ascii="宋体"/>
                <w:color w:val="auto"/>
                <w:sz w:val="18"/>
                <w:szCs w:val="18"/>
              </w:rPr>
            </w:pPr>
            <w:r>
              <w:rPr>
                <w:rFonts w:ascii="宋体"/>
                <w:color w:val="auto"/>
                <w:sz w:val="18"/>
                <w:szCs w:val="18"/>
              </w:rPr>
              <w:t xml:space="preserve">分区</w:t>
            </w:r>
          </w:p>
        </w:tc>
        <w:tc>
          <w:tcPr>
            <w:tcW w:w="1433" w:type="dxa"/>
            <w:vAlign w:val="center"/>
          </w:tcPr>
          <w:p>
            <w:pPr>
              <w:spacing w:line="360" w:lineRule="auto"/>
              <w:jc w:val="center"/>
              <w:rPr>
                <w:rFonts w:ascii="宋体"/>
                <w:color w:val="auto"/>
                <w:sz w:val="18"/>
                <w:szCs w:val="18"/>
              </w:rPr>
            </w:pPr>
            <w:r>
              <w:rPr>
                <w:rFonts w:ascii="宋体"/>
                <w:color w:val="auto"/>
                <w:sz w:val="18"/>
                <w:szCs w:val="18"/>
              </w:rPr>
              <w:t xml:space="preserve">位置</w:t>
            </w:r>
          </w:p>
        </w:tc>
        <w:tc>
          <w:tcPr>
            <w:tcW w:w="5721" w:type="dxa"/>
            <w:vAlign w:val="center"/>
          </w:tcPr>
          <w:p>
            <w:pPr>
              <w:spacing w:line="360" w:lineRule="auto"/>
              <w:jc w:val="center"/>
              <w:rPr>
                <w:rFonts w:ascii="宋体"/>
                <w:color w:val="auto"/>
                <w:sz w:val="18"/>
                <w:szCs w:val="18"/>
              </w:rPr>
            </w:pPr>
            <w:r>
              <w:rPr>
                <w:rFonts w:ascii="宋体"/>
                <w:color w:val="auto"/>
                <w:sz w:val="18"/>
                <w:szCs w:val="18"/>
              </w:rPr>
              <w:t xml:space="preserve">综合评述</w:t>
            </w:r>
          </w:p>
        </w:tc>
        <w:tc>
          <w:tcPr>
            <w:tcW w:w="801" w:type="dxa"/>
            <w:vAlign w:val="center"/>
          </w:tcPr>
          <w:p>
            <w:pPr>
              <w:spacing w:line="360" w:lineRule="auto"/>
              <w:jc w:val="center"/>
              <w:rPr>
                <w:rFonts w:ascii="宋体"/>
                <w:color w:val="auto"/>
                <w:sz w:val="18"/>
                <w:szCs w:val="18"/>
              </w:rPr>
            </w:pPr>
            <w:r>
              <w:rPr>
                <w:rFonts w:ascii="宋体"/>
                <w:color w:val="auto"/>
                <w:sz w:val="18"/>
                <w:szCs w:val="18"/>
              </w:rPr>
              <w:t xml:space="preserve">面积</w:t>
            </w:r>
          </w:p>
          <w:p>
            <w:pPr>
              <w:spacing w:line="360" w:lineRule="auto"/>
              <w:jc w:val="center"/>
              <w:rPr>
                <w:rFonts w:ascii="宋体"/>
                <w:color w:val="auto"/>
                <w:sz w:val="18"/>
                <w:szCs w:val="18"/>
              </w:rPr>
            </w:pPr>
            <w:r>
              <w:rPr>
                <w:rFonts w:ascii="宋体"/>
                <w:color w:val="auto"/>
                <w:sz w:val="18"/>
                <w:szCs w:val="18"/>
              </w:rPr>
              <w:t xml:space="preserve">（hm</w:t>
            </w:r>
            <w:r>
              <w:rPr>
                <w:rFonts w:ascii="宋体"/>
                <w:color w:val="auto"/>
                <w:sz w:val="18"/>
                <w:szCs w:val="18"/>
                <w:vertAlign w:val="superscript"/>
              </w:rPr>
              <w:t xml:space="preserve">2</w:t>
            </w:r>
            <w:r>
              <w:rPr>
                <w:rFonts w:ascii="宋体"/>
                <w:color w:val="auto"/>
                <w:sz w:val="18"/>
                <w:szCs w:val="18"/>
              </w:rPr>
              <w:t xml:space="preserve">）</w:t>
            </w:r>
          </w:p>
        </w:tc>
      </w:tr>
      <w:tr>
        <w:trPr>
          <w:trHeight w:val="3074"/>
          <w:jc w:val="center"/>
        </w:trPr>
        <w:tc>
          <w:tcPr>
            <w:tcW w:w="769"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color w:val="auto"/>
                <w:sz w:val="18"/>
                <w:szCs w:val="18"/>
              </w:rPr>
              <w:t xml:space="preserve">严</w:t>
            </w:r>
          </w:p>
          <w:p>
            <w:pPr>
              <w:jc w:val="center"/>
              <w:rPr>
                <w:rFonts w:ascii="宋体"/>
                <w:color w:val="auto"/>
                <w:sz w:val="18"/>
                <w:szCs w:val="18"/>
              </w:rPr>
            </w:pPr>
            <w:r>
              <w:rPr>
                <w:rFonts w:ascii="宋体"/>
                <w:color w:val="auto"/>
                <w:sz w:val="18"/>
                <w:szCs w:val="18"/>
              </w:rPr>
              <w:t xml:space="preserve">重</w:t>
            </w:r>
          </w:p>
          <w:p>
            <w:pPr>
              <w:jc w:val="center"/>
              <w:rPr>
                <w:rFonts w:ascii="宋体"/>
                <w:color w:val="auto"/>
                <w:sz w:val="18"/>
                <w:szCs w:val="18"/>
              </w:rPr>
            </w:pPr>
            <w:r>
              <w:rPr>
                <w:rFonts w:ascii="宋体"/>
                <w:color w:val="auto"/>
                <w:sz w:val="18"/>
                <w:szCs w:val="18"/>
              </w:rPr>
              <w:t xml:space="preserve">区</w:t>
            </w:r>
          </w:p>
          <w:p>
            <w:pPr>
              <w:jc w:val="center"/>
              <w:rPr>
                <w:rFonts w:ascii="宋体"/>
                <w:color w:val="auto"/>
                <w:sz w:val="18"/>
                <w:szCs w:val="18"/>
              </w:rPr>
            </w:pPr>
            <w:r>
              <w:rPr>
                <w:rFonts w:ascii="宋体"/>
                <w:color w:val="auto"/>
                <w:sz w:val="18"/>
                <w:szCs w:val="18"/>
              </w:rPr>
              <w:t xml:space="preserve">（</w:t>
            </w:r>
            <w:r>
              <w:rPr>
                <w:rFonts w:ascii="宋体" w:hint="eastAsia"/>
                <w:color w:val="auto"/>
                <w:sz w:val="18"/>
                <w:szCs w:val="18"/>
              </w:rPr>
              <w:t xml:space="preserve">Ⅰ</w:t>
            </w:r>
            <w:r>
              <w:rPr>
                <w:rFonts w:ascii="宋体"/>
                <w:color w:val="auto"/>
                <w:sz w:val="18"/>
                <w:szCs w:val="18"/>
              </w:rPr>
              <w:t xml:space="preserve">）</w:t>
            </w:r>
          </w:p>
        </w:tc>
        <w:tc>
          <w:tcPr>
            <w:tcW w:w="1433" w:type="dxa"/>
            <w:tcBorders>
              <w:top w:val="single" w:sz="4" w:space="0" w:color="auto"/>
              <w:left w:val="single" w:sz="4" w:space="0" w:color="auto"/>
              <w:bottom w:val="single" w:sz="4" w:space="0" w:color="auto"/>
              <w:right w:val="single" w:sz="4" w:space="0" w:color="auto"/>
            </w:tcBorders>
            <w:vAlign w:val="center"/>
          </w:tcPr>
          <w:p>
            <w:pPr>
              <w:rPr>
                <w:rFonts w:ascii="宋体"/>
                <w:color w:val="auto"/>
                <w:sz w:val="18"/>
                <w:szCs w:val="18"/>
              </w:rPr>
            </w:pPr>
            <w:r>
              <w:rPr>
                <w:rFonts w:ascii="宋体" w:hint="eastAsia"/>
                <w:color w:val="auto"/>
                <w:sz w:val="18"/>
                <w:szCs w:val="18"/>
              </w:rPr>
              <w:t xml:space="preserve">包括</w:t>
            </w:r>
            <w:r>
              <w:rPr>
                <w:rFonts w:ascii="宋体"/>
                <w:color w:val="auto"/>
                <w:kern w:val="10"/>
                <w:sz w:val="18"/>
                <w:szCs w:val="18"/>
              </w:rPr>
              <w:t xml:space="preserve">采矿场</w:t>
            </w:r>
            <w:r>
              <w:rPr>
                <w:rFonts w:ascii="宋体" w:hint="eastAsia"/>
                <w:color w:val="auto"/>
                <w:kern w:val="10"/>
                <w:sz w:val="18"/>
                <w:szCs w:val="18"/>
              </w:rPr>
              <w:t xml:space="preserve">、排土场、加工厂及</w:t>
            </w:r>
            <w:r>
              <w:rPr>
                <w:rFonts w:ascii="宋体"/>
                <w:color w:val="auto"/>
                <w:kern w:val="10"/>
                <w:sz w:val="18"/>
                <w:szCs w:val="18"/>
              </w:rPr>
              <w:t xml:space="preserve">工业场地</w:t>
            </w:r>
            <w:r>
              <w:rPr>
                <w:rFonts w:ascii="宋体" w:hint="eastAsia"/>
                <w:color w:val="auto"/>
                <w:kern w:val="10"/>
                <w:sz w:val="18"/>
                <w:szCs w:val="18"/>
              </w:rPr>
              <w:t xml:space="preserve">（含进出矿山道路）</w:t>
            </w:r>
            <w:r>
              <w:rPr>
                <w:rFonts w:ascii="宋体" w:hint="eastAsia"/>
                <w:color w:val="auto"/>
                <w:sz w:val="18"/>
                <w:szCs w:val="18"/>
              </w:rPr>
              <w:t xml:space="preserve">等分布区域</w:t>
            </w:r>
          </w:p>
        </w:tc>
        <w:tc>
          <w:tcPr>
            <w:tcW w:w="5721" w:type="dxa"/>
            <w:tcBorders>
              <w:top w:val="single" w:sz="4" w:space="0" w:color="auto"/>
              <w:left w:val="single" w:sz="4" w:space="0" w:color="auto"/>
              <w:bottom w:val="single" w:sz="4" w:space="0" w:color="auto"/>
              <w:right w:val="single" w:sz="4" w:space="0" w:color="auto"/>
            </w:tcBorders>
            <w:vAlign w:val="center"/>
          </w:tcPr>
          <w:p>
            <w:pPr>
              <w:rPr>
                <w:rFonts w:ascii="宋体"/>
                <w:color w:val="auto"/>
                <w:sz w:val="18"/>
                <w:szCs w:val="18"/>
              </w:rPr>
            </w:pPr>
            <w:r>
              <w:rPr>
                <w:rFonts w:ascii="宋体" w:hint="eastAsia"/>
                <w:color w:val="auto"/>
                <w:sz w:val="18"/>
                <w:szCs w:val="18"/>
              </w:rPr>
              <w:t xml:space="preserve">预测</w:t>
            </w:r>
            <w:r>
              <w:rPr>
                <w:rFonts w:ascii="宋体"/>
                <w:color w:val="auto"/>
                <w:sz w:val="18"/>
                <w:szCs w:val="18"/>
              </w:rPr>
              <w:t xml:space="preserve">采场</w:t>
            </w:r>
            <w:r>
              <w:rPr>
                <w:rFonts w:ascii="宋体"/>
                <w:bCs/>
                <w:color w:val="auto"/>
                <w:sz w:val="18"/>
                <w:szCs w:val="18"/>
              </w:rPr>
              <w:t xml:space="preserve">引发</w:t>
            </w:r>
            <w:r>
              <w:rPr>
                <w:rFonts w:ascii="宋体" w:hint="eastAsia"/>
                <w:color w:val="auto"/>
                <w:sz w:val="18"/>
                <w:szCs w:val="18"/>
              </w:rPr>
              <w:t xml:space="preserve">Qy1、Qy2、Qy3预测</w:t>
            </w:r>
            <w:r>
              <w:rPr>
                <w:rFonts w:ascii="宋体"/>
                <w:color w:val="auto"/>
                <w:sz w:val="18"/>
                <w:szCs w:val="18"/>
              </w:rPr>
              <w:t xml:space="preserve">不稳定斜坡失稳致灾的可能性</w:t>
            </w:r>
            <w:r>
              <w:rPr>
                <w:rFonts w:ascii="宋体" w:hint="eastAsia"/>
                <w:color w:val="auto"/>
                <w:sz w:val="18"/>
                <w:szCs w:val="18"/>
              </w:rPr>
              <w:t xml:space="preserve">中等</w:t>
            </w:r>
            <w:r>
              <w:rPr>
                <w:rFonts w:ascii="宋体"/>
                <w:color w:val="auto"/>
                <w:sz w:val="18"/>
                <w:szCs w:val="18"/>
              </w:rPr>
              <w:t xml:space="preserve">，</w:t>
            </w:r>
            <w:r>
              <w:rPr>
                <w:rFonts w:ascii="宋体" w:hint="eastAsia"/>
                <w:color w:val="auto"/>
                <w:sz w:val="18"/>
                <w:szCs w:val="18"/>
              </w:rPr>
              <w:t xml:space="preserve">发育程度</w:t>
            </w:r>
            <w:r>
              <w:rPr>
                <w:rFonts w:ascii="宋体" w:hint="eastAsia"/>
                <w:color w:val="auto"/>
                <w:sz w:val="18"/>
                <w:szCs w:val="18"/>
                <w:lang w:eastAsia="zh-CN"/>
              </w:rPr>
              <w:t xml:space="preserve">强</w:t>
            </w:r>
            <w:r>
              <w:rPr>
                <w:rFonts w:ascii="宋体" w:hint="eastAsia"/>
                <w:color w:val="auto"/>
                <w:sz w:val="18"/>
                <w:szCs w:val="18"/>
              </w:rPr>
              <w:t xml:space="preserve">，</w:t>
            </w:r>
            <w:r>
              <w:rPr>
                <w:rFonts w:ascii="宋体"/>
                <w:color w:val="auto"/>
                <w:sz w:val="18"/>
                <w:szCs w:val="18"/>
              </w:rPr>
              <w:t xml:space="preserve">危害程度</w:t>
            </w:r>
            <w:r>
              <w:rPr>
                <w:rFonts w:ascii="宋体" w:hint="eastAsia"/>
                <w:color w:val="auto"/>
                <w:sz w:val="18"/>
                <w:szCs w:val="18"/>
                <w:lang w:eastAsia="zh-CN"/>
              </w:rPr>
              <w:t xml:space="preserve">大</w:t>
            </w:r>
            <w:r>
              <w:rPr>
                <w:rFonts w:ascii="宋体"/>
                <w:color w:val="auto"/>
                <w:sz w:val="18"/>
                <w:szCs w:val="18"/>
              </w:rPr>
              <w:t xml:space="preserve">，危险性</w:t>
            </w:r>
            <w:r>
              <w:rPr>
                <w:rFonts w:ascii="宋体" w:hint="eastAsia"/>
                <w:color w:val="auto"/>
                <w:sz w:val="18"/>
                <w:szCs w:val="18"/>
                <w:lang w:eastAsia="zh-CN"/>
              </w:rPr>
              <w:t xml:space="preserve">大</w:t>
            </w:r>
            <w:r>
              <w:rPr>
                <w:rFonts w:ascii="宋体" w:hint="eastAsia"/>
                <w:color w:val="auto"/>
                <w:sz w:val="18"/>
                <w:szCs w:val="18"/>
              </w:rPr>
              <w:t xml:space="preserve">；</w:t>
            </w:r>
            <w:r>
              <w:rPr>
                <w:rFonts w:ascii="宋体" w:hint="eastAsia"/>
                <w:color w:val="auto"/>
                <w:spacing w:val="-8"/>
                <w:sz w:val="18"/>
                <w:szCs w:val="18"/>
              </w:rPr>
              <w:t xml:space="preserve">预测排土场工程建设中可能引发地质灾害的可能性小</w:t>
            </w:r>
            <w:r>
              <w:rPr>
                <w:rFonts w:ascii="宋体"/>
                <w:color w:val="auto"/>
                <w:spacing w:val="-8"/>
                <w:sz w:val="18"/>
                <w:szCs w:val="18"/>
              </w:rPr>
              <w:t xml:space="preserve">，</w:t>
            </w:r>
            <w:r>
              <w:rPr>
                <w:rFonts w:ascii="宋体" w:hint="eastAsia"/>
                <w:color w:val="auto"/>
                <w:spacing w:val="-8"/>
                <w:sz w:val="18"/>
                <w:szCs w:val="18"/>
              </w:rPr>
              <w:t xml:space="preserve">发育程度弱</w:t>
            </w:r>
            <w:r>
              <w:rPr>
                <w:rFonts w:ascii="宋体" w:hint="eastAsia"/>
                <w:color w:val="auto"/>
                <w:sz w:val="18"/>
                <w:szCs w:val="18"/>
              </w:rPr>
              <w:t xml:space="preserve">，</w:t>
            </w:r>
            <w:r>
              <w:rPr>
                <w:rFonts w:ascii="宋体"/>
                <w:color w:val="auto"/>
                <w:sz w:val="18"/>
                <w:szCs w:val="18"/>
              </w:rPr>
              <w:t xml:space="preserve">危害程度中等，危险性</w:t>
            </w:r>
            <w:r>
              <w:rPr>
                <w:rFonts w:ascii="宋体" w:hint="eastAsia"/>
                <w:color w:val="auto"/>
                <w:sz w:val="18"/>
                <w:szCs w:val="18"/>
              </w:rPr>
              <w:t xml:space="preserve">中等；预测加工厂</w:t>
            </w:r>
            <w:r>
              <w:rPr>
                <w:rFonts w:ascii="宋体" w:hint="eastAsia"/>
                <w:color w:val="auto"/>
                <w:spacing w:val="-8"/>
                <w:sz w:val="18"/>
                <w:szCs w:val="18"/>
              </w:rPr>
              <w:t xml:space="preserve">及工业场地工程建设中可能引发地质灾害的可能性小，发育程度弱，危害程度小，危险性小。矿业活动加剧Q1不稳定斜坡失稳致灾的可能性</w:t>
            </w:r>
            <w:r>
              <w:rPr>
                <w:rFonts w:ascii="宋体" w:hint="eastAsia"/>
                <w:color w:val="auto"/>
                <w:spacing w:val="-8"/>
                <w:sz w:val="18"/>
                <w:szCs w:val="18"/>
                <w:lang w:eastAsia="zh-CN"/>
              </w:rPr>
              <w:t xml:space="preserve">中等</w:t>
            </w:r>
            <w:r>
              <w:rPr>
                <w:rFonts w:ascii="宋体" w:hint="eastAsia"/>
                <w:color w:val="auto"/>
                <w:spacing w:val="-8"/>
                <w:sz w:val="18"/>
                <w:szCs w:val="18"/>
              </w:rPr>
              <w:t xml:space="preserve">，</w:t>
            </w:r>
            <w:r>
              <w:rPr>
                <w:rFonts w:ascii="宋体" w:hint="eastAsia"/>
                <w:color w:val="auto"/>
                <w:sz w:val="18"/>
                <w:szCs w:val="18"/>
              </w:rPr>
              <w:t xml:space="preserve">发育程度</w:t>
            </w:r>
            <w:r>
              <w:rPr>
                <w:rFonts w:ascii="宋体" w:hint="eastAsia"/>
                <w:color w:val="auto"/>
                <w:sz w:val="18"/>
                <w:szCs w:val="18"/>
                <w:lang w:eastAsia="zh-CN"/>
              </w:rPr>
              <w:t xml:space="preserve">中等</w:t>
            </w:r>
            <w:r>
              <w:rPr>
                <w:rFonts w:ascii="宋体" w:hint="eastAsia"/>
                <w:color w:val="auto"/>
                <w:sz w:val="18"/>
                <w:szCs w:val="18"/>
              </w:rPr>
              <w:t xml:space="preserve">，危害程度</w:t>
            </w:r>
            <w:r>
              <w:rPr>
                <w:rFonts w:ascii="宋体" w:hint="eastAsia"/>
                <w:color w:val="auto"/>
                <w:sz w:val="18"/>
                <w:szCs w:val="18"/>
                <w:lang w:eastAsia="zh-CN"/>
              </w:rPr>
              <w:t xml:space="preserve">大</w:t>
            </w:r>
            <w:r>
              <w:rPr>
                <w:rFonts w:ascii="宋体" w:hint="eastAsia"/>
                <w:color w:val="auto"/>
                <w:sz w:val="18"/>
                <w:szCs w:val="18"/>
              </w:rPr>
              <w:t xml:space="preserve">，危险性</w:t>
            </w:r>
            <w:r>
              <w:rPr>
                <w:rFonts w:ascii="宋体" w:hint="eastAsia"/>
                <w:color w:val="auto"/>
                <w:sz w:val="18"/>
                <w:szCs w:val="18"/>
                <w:lang w:eastAsia="zh-CN"/>
              </w:rPr>
              <w:t xml:space="preserve">大</w:t>
            </w:r>
            <w:r>
              <w:rPr>
                <w:rFonts w:ascii="宋体" w:hint="eastAsia"/>
                <w:color w:val="auto"/>
                <w:spacing w:val="-8"/>
                <w:sz w:val="18"/>
                <w:szCs w:val="18"/>
              </w:rPr>
              <w:t xml:space="preserve">；加剧Q2～Q4不稳定斜坡失稳致灾的可能性小，发育程度弱，危害程度小，危险性小。矿业活动遭受Q1不稳定斜坡失稳致灾的可能性</w:t>
            </w:r>
            <w:r>
              <w:rPr>
                <w:rFonts w:ascii="宋体" w:hint="eastAsia"/>
                <w:color w:val="auto"/>
                <w:spacing w:val="-8"/>
                <w:sz w:val="18"/>
                <w:szCs w:val="18"/>
                <w:lang w:eastAsia="zh-CN"/>
              </w:rPr>
              <w:t xml:space="preserve">中等</w:t>
            </w:r>
            <w:r>
              <w:rPr>
                <w:rFonts w:ascii="宋体" w:hint="eastAsia"/>
                <w:color w:val="auto"/>
                <w:spacing w:val="-8"/>
                <w:sz w:val="18"/>
                <w:szCs w:val="18"/>
              </w:rPr>
              <w:t xml:space="preserve">，</w:t>
            </w:r>
            <w:r>
              <w:rPr>
                <w:rFonts w:ascii="宋体" w:cs="宋体" w:hint="eastAsia"/>
                <w:color w:val="auto"/>
                <w:sz w:val="18"/>
                <w:szCs w:val="18"/>
              </w:rPr>
              <w:t xml:space="preserve">发育程度</w:t>
            </w:r>
            <w:r>
              <w:rPr>
                <w:rFonts w:ascii="宋体" w:cs="宋体" w:hint="eastAsia"/>
                <w:color w:val="auto"/>
                <w:sz w:val="18"/>
                <w:szCs w:val="18"/>
                <w:lang w:eastAsia="zh-CN"/>
              </w:rPr>
              <w:t xml:space="preserve">中等</w:t>
            </w:r>
            <w:r>
              <w:rPr>
                <w:rFonts w:ascii="宋体" w:cs="宋体" w:hint="eastAsia"/>
                <w:color w:val="auto"/>
                <w:sz w:val="18"/>
                <w:szCs w:val="18"/>
              </w:rPr>
              <w:t xml:space="preserve">，</w:t>
            </w:r>
            <w:r>
              <w:rPr>
                <w:rFonts w:ascii="宋体" w:hint="eastAsia"/>
                <w:color w:val="auto"/>
                <w:sz w:val="18"/>
                <w:szCs w:val="18"/>
              </w:rPr>
              <w:t xml:space="preserve">危害程度</w:t>
            </w:r>
            <w:r>
              <w:rPr>
                <w:rFonts w:ascii="宋体" w:hint="eastAsia"/>
                <w:color w:val="auto"/>
                <w:sz w:val="18"/>
                <w:szCs w:val="18"/>
                <w:lang w:eastAsia="zh-CN"/>
              </w:rPr>
              <w:t xml:space="preserve">大</w:t>
            </w:r>
            <w:r>
              <w:rPr>
                <w:rFonts w:ascii="宋体" w:hint="eastAsia"/>
                <w:color w:val="auto"/>
                <w:sz w:val="18"/>
                <w:szCs w:val="18"/>
              </w:rPr>
              <w:t xml:space="preserve">，危险性</w:t>
            </w:r>
            <w:r>
              <w:rPr>
                <w:rFonts w:ascii="宋体" w:hint="eastAsia"/>
                <w:color w:val="auto"/>
                <w:sz w:val="18"/>
                <w:szCs w:val="18"/>
                <w:lang w:eastAsia="zh-CN"/>
              </w:rPr>
              <w:t xml:space="preserve">大</w:t>
            </w:r>
            <w:r>
              <w:rPr>
                <w:rFonts w:ascii="宋体" w:hint="eastAsia"/>
                <w:color w:val="auto"/>
                <w:spacing w:val="-8"/>
                <w:sz w:val="18"/>
                <w:szCs w:val="18"/>
              </w:rPr>
              <w:t xml:space="preserve">；遭受Q2～Q4不稳定斜坡失稳致灾的可能性小，发育程度弱，危害程度小，危险性小</w:t>
            </w:r>
            <w:r>
              <w:rPr>
                <w:rFonts w:ascii="宋体" w:hint="eastAsia"/>
                <w:color w:val="auto"/>
                <w:kern w:val="0"/>
                <w:sz w:val="18"/>
                <w:szCs w:val="18"/>
              </w:rPr>
              <w:t xml:space="preserve">。</w:t>
            </w:r>
            <w:r>
              <w:rPr>
                <w:rFonts w:ascii="宋体"/>
                <w:color w:val="auto"/>
                <w:sz w:val="18"/>
                <w:szCs w:val="18"/>
              </w:rPr>
              <w:t xml:space="preserve">评估区</w:t>
            </w:r>
            <w:r>
              <w:rPr>
                <w:rFonts w:ascii="宋体" w:hint="eastAsia"/>
                <w:color w:val="auto"/>
                <w:sz w:val="18"/>
                <w:szCs w:val="18"/>
              </w:rPr>
              <w:t xml:space="preserve">内矿业</w:t>
            </w:r>
            <w:r>
              <w:rPr>
                <w:rFonts w:ascii="宋体"/>
                <w:color w:val="auto"/>
                <w:sz w:val="18"/>
                <w:szCs w:val="18"/>
              </w:rPr>
              <w:t xml:space="preserve">活动对含水层</w:t>
            </w:r>
            <w:r>
              <w:rPr>
                <w:rFonts w:ascii="宋体" w:hint="eastAsia"/>
                <w:color w:val="auto"/>
                <w:sz w:val="18"/>
                <w:szCs w:val="18"/>
              </w:rPr>
              <w:t xml:space="preserve">影响较轻</w:t>
            </w:r>
            <w:r>
              <w:rPr>
                <w:rFonts w:ascii="宋体"/>
                <w:color w:val="auto"/>
                <w:sz w:val="18"/>
                <w:szCs w:val="18"/>
              </w:rPr>
              <w:t xml:space="preserve">，对矿区地形地貌景观破坏影响严重，对矿区水土环境污染影响较轻</w:t>
            </w:r>
            <w:r>
              <w:rPr>
                <w:rFonts w:ascii="宋体" w:hint="eastAsia"/>
                <w:color w:val="auto"/>
                <w:sz w:val="18"/>
                <w:szCs w:val="18"/>
              </w:rPr>
              <w:t xml:space="preserve">。</w:t>
            </w:r>
          </w:p>
        </w:tc>
        <w:tc>
          <w:tcPr>
            <w:tcW w:w="8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25.19</w:t>
            </w:r>
          </w:p>
        </w:tc>
      </w:tr>
      <w:tr>
        <w:trPr>
          <w:trHeight w:val="1833"/>
          <w:jc w:val="center"/>
        </w:trPr>
        <w:tc>
          <w:tcPr>
            <w:tcW w:w="769"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color w:val="auto"/>
                <w:sz w:val="18"/>
                <w:szCs w:val="18"/>
              </w:rPr>
              <w:t xml:space="preserve">较</w:t>
            </w:r>
          </w:p>
          <w:p>
            <w:pPr>
              <w:jc w:val="center"/>
              <w:rPr>
                <w:rFonts w:ascii="宋体"/>
                <w:color w:val="auto"/>
                <w:sz w:val="18"/>
                <w:szCs w:val="18"/>
              </w:rPr>
            </w:pPr>
            <w:r>
              <w:rPr>
                <w:rFonts w:ascii="宋体"/>
                <w:color w:val="auto"/>
                <w:sz w:val="18"/>
                <w:szCs w:val="18"/>
              </w:rPr>
              <w:t xml:space="preserve">轻</w:t>
            </w:r>
          </w:p>
          <w:p>
            <w:pPr>
              <w:jc w:val="center"/>
              <w:rPr>
                <w:rFonts w:ascii="宋体"/>
                <w:color w:val="auto"/>
                <w:sz w:val="18"/>
                <w:szCs w:val="18"/>
              </w:rPr>
            </w:pPr>
            <w:r>
              <w:rPr>
                <w:rFonts w:ascii="宋体"/>
                <w:color w:val="auto"/>
                <w:sz w:val="18"/>
                <w:szCs w:val="18"/>
              </w:rPr>
              <w:t xml:space="preserve">区</w:t>
            </w:r>
          </w:p>
          <w:p>
            <w:pPr>
              <w:jc w:val="center"/>
              <w:rPr>
                <w:rFonts w:ascii="宋体"/>
                <w:color w:val="auto"/>
                <w:sz w:val="18"/>
                <w:szCs w:val="18"/>
              </w:rPr>
            </w:pPr>
            <w:r>
              <w:rPr>
                <w:rFonts w:ascii="宋体"/>
                <w:color w:val="auto"/>
                <w:sz w:val="18"/>
                <w:szCs w:val="18"/>
              </w:rPr>
              <w:t xml:space="preserve">（</w:t>
            </w:r>
            <w:r>
              <w:rPr>
                <w:rFonts w:ascii="宋体" w:cs="宋体" w:hint="eastAsia"/>
                <w:color w:val="auto"/>
                <w:sz w:val="18"/>
                <w:szCs w:val="18"/>
              </w:rPr>
              <w:t xml:space="preserve">Ⅲ</w:t>
            </w:r>
            <w:r>
              <w:rPr>
                <w:rFonts w:ascii="宋体"/>
                <w:color w:val="auto"/>
                <w:sz w:val="18"/>
                <w:szCs w:val="18"/>
              </w:rPr>
              <w:t xml:space="preserve">）</w:t>
            </w:r>
          </w:p>
        </w:tc>
        <w:tc>
          <w:tcPr>
            <w:tcW w:w="1433" w:type="dxa"/>
            <w:tcBorders>
              <w:top w:val="single" w:sz="4" w:space="0" w:color="auto"/>
              <w:left w:val="single" w:sz="4" w:space="0" w:color="auto"/>
              <w:bottom w:val="single" w:sz="4" w:space="0" w:color="auto"/>
              <w:right w:val="single" w:sz="4" w:space="0" w:color="auto"/>
            </w:tcBorders>
            <w:vAlign w:val="center"/>
          </w:tcPr>
          <w:p>
            <w:pPr>
              <w:rPr>
                <w:rFonts w:ascii="宋体"/>
                <w:color w:val="auto"/>
                <w:sz w:val="18"/>
                <w:szCs w:val="18"/>
              </w:rPr>
            </w:pPr>
            <w:r>
              <w:rPr>
                <w:rFonts w:ascii="宋体"/>
                <w:color w:val="auto"/>
                <w:sz w:val="18"/>
                <w:szCs w:val="18"/>
              </w:rPr>
              <w:t xml:space="preserve">为地质环境影响程度严重区以外地区</w:t>
            </w:r>
          </w:p>
        </w:tc>
        <w:tc>
          <w:tcPr>
            <w:tcW w:w="5721" w:type="dxa"/>
            <w:tcBorders>
              <w:top w:val="single" w:sz="4" w:space="0" w:color="auto"/>
              <w:left w:val="single" w:sz="4" w:space="0" w:color="auto"/>
              <w:bottom w:val="single" w:sz="4" w:space="0" w:color="auto"/>
              <w:right w:val="single" w:sz="4" w:space="0" w:color="auto"/>
            </w:tcBorders>
            <w:vAlign w:val="center"/>
          </w:tcPr>
          <w:p>
            <w:pPr>
              <w:rPr>
                <w:rFonts w:ascii="宋体"/>
                <w:color w:val="auto"/>
                <w:sz w:val="18"/>
                <w:szCs w:val="18"/>
              </w:rPr>
            </w:pPr>
            <w:r>
              <w:rPr>
                <w:rFonts w:ascii="宋体" w:hint="eastAsia"/>
                <w:color w:val="auto"/>
                <w:sz w:val="18"/>
                <w:szCs w:val="18"/>
              </w:rPr>
              <w:t xml:space="preserve">为</w:t>
            </w:r>
            <w:r>
              <w:rPr>
                <w:rFonts w:ascii="宋体"/>
                <w:color w:val="auto"/>
                <w:sz w:val="18"/>
                <w:szCs w:val="18"/>
              </w:rPr>
              <w:t xml:space="preserve">矿业活动外围区域，区内滑坡、崩塌、泥石流等突发性地质灾害不发育，</w:t>
            </w:r>
            <w:r>
              <w:rPr>
                <w:rFonts w:ascii="宋体" w:hint="eastAsia"/>
                <w:color w:val="auto"/>
                <w:sz w:val="18"/>
                <w:szCs w:val="18"/>
              </w:rPr>
              <w:t xml:space="preserve">预测</w:t>
            </w:r>
            <w:r>
              <w:rPr>
                <w:rFonts w:ascii="宋体"/>
                <w:color w:val="auto"/>
                <w:sz w:val="18"/>
                <w:szCs w:val="18"/>
              </w:rPr>
              <w:t xml:space="preserve">评估地质灾害发育程度弱，危害程度小，危险性小；</w:t>
            </w:r>
            <w:r>
              <w:rPr>
                <w:rFonts w:ascii="宋体" w:hint="eastAsia"/>
                <w:color w:val="auto"/>
                <w:sz w:val="18"/>
                <w:szCs w:val="18"/>
              </w:rPr>
              <w:t xml:space="preserve">预测</w:t>
            </w:r>
            <w:r>
              <w:rPr>
                <w:rFonts w:ascii="宋体"/>
                <w:color w:val="auto"/>
                <w:sz w:val="18"/>
                <w:szCs w:val="18"/>
              </w:rPr>
              <w:t xml:space="preserve">评估</w:t>
            </w:r>
            <w:r>
              <w:rPr>
                <w:rFonts w:ascii="宋体" w:hint="eastAsia"/>
                <w:color w:val="auto"/>
                <w:sz w:val="18"/>
                <w:szCs w:val="18"/>
              </w:rPr>
              <w:t xml:space="preserve">矿业</w:t>
            </w:r>
            <w:r>
              <w:rPr>
                <w:rFonts w:ascii="宋体"/>
                <w:color w:val="auto"/>
                <w:sz w:val="18"/>
                <w:szCs w:val="18"/>
              </w:rPr>
              <w:t xml:space="preserve">活动</w:t>
            </w:r>
            <w:r>
              <w:rPr>
                <w:rFonts w:ascii="宋体" w:hint="eastAsia"/>
                <w:color w:val="auto"/>
                <w:sz w:val="18"/>
                <w:szCs w:val="18"/>
              </w:rPr>
              <w:t xml:space="preserve">对</w:t>
            </w:r>
            <w:r>
              <w:rPr>
                <w:rFonts w:ascii="宋体"/>
                <w:color w:val="auto"/>
                <w:sz w:val="18"/>
                <w:szCs w:val="18"/>
              </w:rPr>
              <w:t xml:space="preserve">含水层、地形地貌景观影响较轻</w:t>
            </w:r>
            <w:r>
              <w:rPr>
                <w:rFonts w:ascii="宋体" w:hint="eastAsia"/>
                <w:color w:val="auto"/>
                <w:sz w:val="18"/>
                <w:szCs w:val="18"/>
              </w:rPr>
              <w:t xml:space="preserve">，</w:t>
            </w:r>
            <w:r>
              <w:rPr>
                <w:rFonts w:ascii="宋体"/>
                <w:color w:val="auto"/>
                <w:sz w:val="18"/>
                <w:szCs w:val="18"/>
              </w:rPr>
              <w:t xml:space="preserve">对矿区水土环境污染程度较轻</w:t>
            </w:r>
            <w:r>
              <w:rPr>
                <w:rFonts w:ascii="宋体" w:hint="eastAsia"/>
                <w:color w:val="auto"/>
                <w:sz w:val="18"/>
                <w:szCs w:val="18"/>
              </w:rPr>
              <w:t xml:space="preserve">。</w:t>
            </w:r>
            <w:r>
              <w:rPr>
                <w:rFonts w:ascii="宋体"/>
                <w:color w:val="auto"/>
                <w:sz w:val="18"/>
                <w:szCs w:val="18"/>
              </w:rPr>
              <w:t xml:space="preserve">地貌形态、土地功能等基本保持了原有状态</w:t>
            </w:r>
            <w:r>
              <w:rPr>
                <w:rFonts w:ascii="宋体" w:hint="eastAsia"/>
                <w:color w:val="auto"/>
                <w:sz w:val="18"/>
                <w:szCs w:val="18"/>
              </w:rPr>
              <w:t xml:space="preserve">。</w:t>
            </w:r>
          </w:p>
        </w:tc>
        <w:tc>
          <w:tcPr>
            <w:tcW w:w="801"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14.15</w:t>
            </w:r>
          </w:p>
        </w:tc>
      </w:tr>
    </w:tbl>
    <w:p>
      <w:pPr>
        <w:pStyle w:val="Heading2"/>
        <w:ind w:firstLine="422" w:firstLineChars="176"/>
        <w:rPr>
          <w:color w:val="auto"/>
          <w:sz w:val="24"/>
          <w:szCs w:val="24"/>
        </w:rPr>
      </w:pPr>
      <w:bookmarkStart w:id="25" w:name="_Toc34726947"/>
      <w:r>
        <w:rPr>
          <w:rFonts w:hint="eastAsia"/>
          <w:color w:val="auto"/>
          <w:sz w:val="24"/>
          <w:szCs w:val="24"/>
        </w:rPr>
        <w:t xml:space="preserve">三、矿山土地损毁预测与评估</w:t>
      </w:r>
      <w:bookmarkEnd w:id="25"/>
    </w:p>
    <w:p>
      <w:pPr>
        <w:spacing w:line="360" w:lineRule="auto"/>
        <w:ind w:firstLine="480" w:firstLineChars="200"/>
        <w:rPr>
          <w:color w:val="auto"/>
          <w:sz w:val="24"/>
          <w:szCs w:val="24"/>
        </w:rPr>
      </w:pPr>
      <w:r>
        <w:rPr>
          <w:rFonts w:hint="eastAsia"/>
          <w:color w:val="auto"/>
          <w:sz w:val="24"/>
          <w:szCs w:val="24"/>
        </w:rPr>
        <w:t xml:space="preserve">（一）土地损毁环节与时序</w:t>
      </w:r>
    </w:p>
    <w:p>
      <w:pPr>
        <w:spacing w:line="360" w:lineRule="auto"/>
        <w:ind w:firstLine="480" w:firstLineChars="200"/>
        <w:rPr>
          <w:rFonts w:ascii="宋体"/>
          <w:color w:val="auto"/>
          <w:sz w:val="24"/>
        </w:rPr>
      </w:pPr>
      <w:r>
        <w:rPr>
          <w:rFonts w:ascii="宋体" w:hint="eastAsia"/>
          <w:color w:val="auto"/>
          <w:sz w:val="24"/>
        </w:rPr>
        <w:t xml:space="preserve">1、</w:t>
      </w:r>
      <w:r>
        <w:rPr>
          <w:rFonts w:hint="eastAsia"/>
          <w:color w:val="auto"/>
          <w:sz w:val="24"/>
          <w:szCs w:val="24"/>
        </w:rPr>
        <w:t xml:space="preserve">土地损毁环节</w:t>
      </w:r>
    </w:p>
    <w:p>
      <w:pPr>
        <w:spacing w:line="360" w:lineRule="auto"/>
        <w:ind w:firstLine="480" w:firstLineChars="200"/>
        <w:rPr>
          <w:rFonts w:ascii="宋体"/>
          <w:color w:val="auto"/>
          <w:sz w:val="24"/>
        </w:rPr>
      </w:pPr>
      <w:r>
        <w:rPr>
          <w:rFonts w:ascii="宋体" w:hint="eastAsia"/>
          <w:color w:val="auto"/>
          <w:sz w:val="24"/>
        </w:rPr>
        <w:t xml:space="preserve">矿山土地损毁的环节是基础设施（包括矿山道路、加工厂及工业场地）建设、露天采矿和排土弃渣。</w:t>
      </w:r>
    </w:p>
    <w:p>
      <w:pPr>
        <w:spacing w:line="360" w:lineRule="auto"/>
        <w:ind w:firstLine="480" w:firstLineChars="200"/>
        <w:rPr>
          <w:rFonts w:ascii="宋体" w:eastAsia="宋体"/>
          <w:color w:val="auto"/>
          <w:sz w:val="24"/>
        </w:rPr>
      </w:pPr>
      <w:r>
        <w:rPr>
          <w:rFonts w:ascii="宋体" w:eastAsia="宋体" w:hint="eastAsia"/>
          <w:color w:val="auto"/>
          <w:sz w:val="24"/>
        </w:rPr>
        <w:t xml:space="preserve">2、</w:t>
      </w:r>
      <w:r>
        <w:rPr>
          <w:rFonts w:ascii="宋体" w:eastAsia="宋体" w:hint="eastAsia"/>
          <w:color w:val="auto"/>
          <w:sz w:val="24"/>
          <w:szCs w:val="24"/>
        </w:rPr>
        <w:t xml:space="preserve">土地损毁时序</w:t>
      </w:r>
    </w:p>
    <w:p>
      <w:pPr>
        <w:spacing w:line="360" w:lineRule="auto"/>
        <w:ind w:firstLine="480" w:firstLineChars="200"/>
        <w:rPr>
          <w:rFonts w:ascii="宋体" w:eastAsia="宋体"/>
          <w:color w:val="auto"/>
          <w:sz w:val="24"/>
        </w:rPr>
      </w:pPr>
      <w:r>
        <w:rPr>
          <w:rFonts w:ascii="宋体" w:eastAsia="宋体" w:hint="eastAsia"/>
          <w:color w:val="auto"/>
          <w:sz w:val="24"/>
        </w:rPr>
        <w:t xml:space="preserve">土地损毁的时序是整个矿山服务期。</w:t>
      </w:r>
      <w:r>
        <w:rPr>
          <w:rFonts w:ascii="宋体" w:eastAsia="宋体"/>
          <w:color w:val="auto"/>
          <w:sz w:val="24"/>
        </w:rPr>
        <w:t xml:space="preserve">矿山</w:t>
      </w:r>
      <w:r>
        <w:rPr>
          <w:rFonts w:ascii="宋体" w:eastAsia="宋体" w:hint="eastAsia"/>
          <w:color w:val="auto"/>
          <w:sz w:val="24"/>
        </w:rPr>
        <w:t xml:space="preserve">土地损毁的时序</w:t>
      </w:r>
      <w:r>
        <w:rPr>
          <w:rFonts w:ascii="宋体" w:eastAsia="宋体"/>
          <w:color w:val="auto"/>
          <w:sz w:val="24"/>
        </w:rPr>
        <w:t xml:space="preserve">与矿山建设、矿体开采顺序密切相关。矿山</w:t>
      </w:r>
      <w:r>
        <w:rPr>
          <w:rFonts w:ascii="宋体" w:eastAsia="宋体" w:hint="eastAsia"/>
          <w:color w:val="auto"/>
          <w:sz w:val="24"/>
        </w:rPr>
        <w:t xml:space="preserve">土地</w:t>
      </w:r>
      <w:r>
        <w:rPr>
          <w:rFonts w:ascii="宋体" w:eastAsia="宋体"/>
          <w:color w:val="auto"/>
          <w:sz w:val="24"/>
        </w:rPr>
        <w:t xml:space="preserve">损毁时序</w:t>
      </w:r>
      <w:r>
        <w:rPr>
          <w:rFonts w:ascii="宋体" w:eastAsia="宋体" w:hint="eastAsia"/>
          <w:color w:val="auto"/>
          <w:sz w:val="24"/>
        </w:rPr>
        <w:t xml:space="preserve">，</w:t>
      </w:r>
      <w:r>
        <w:rPr>
          <w:rFonts w:ascii="宋体" w:eastAsia="宋体"/>
          <w:color w:val="auto"/>
          <w:sz w:val="24"/>
        </w:rPr>
        <w:t xml:space="preserve">见表 3-</w:t>
      </w:r>
      <w:r>
        <w:rPr>
          <w:rFonts w:ascii="宋体" w:eastAsia="宋体" w:hint="eastAsia"/>
          <w:color w:val="auto"/>
          <w:sz w:val="24"/>
        </w:rPr>
        <w:t xml:space="preserve">11</w:t>
      </w:r>
      <w:r>
        <w:rPr>
          <w:rFonts w:ascii="宋体" w:eastAsia="宋体"/>
          <w:color w:val="auto"/>
          <w:sz w:val="24"/>
        </w:rPr>
        <w:t xml:space="preserve">。</w:t>
      </w:r>
    </w:p>
    <w:p>
      <w:pPr>
        <w:spacing w:line="360" w:lineRule="auto"/>
        <w:jc w:val="center"/>
        <w:rPr>
          <w:rFonts w:ascii="黑体" w:eastAsia="黑体"/>
          <w:color w:val="auto"/>
          <w:sz w:val="24"/>
        </w:rPr>
      </w:pPr>
      <w:r>
        <w:rPr>
          <w:rFonts w:ascii="黑体" w:eastAsia="黑体"/>
          <w:color w:val="auto"/>
          <w:sz w:val="24"/>
        </w:rPr>
        <w:t xml:space="preserve">表3-</w:t>
      </w:r>
      <w:r>
        <w:rPr>
          <w:rFonts w:ascii="黑体" w:eastAsia="黑体" w:hint="eastAsia"/>
          <w:color w:val="auto"/>
          <w:sz w:val="24"/>
        </w:rPr>
        <w:t xml:space="preserve">11</w:t>
      </w:r>
      <w:r>
        <w:rPr>
          <w:rFonts w:ascii="黑体" w:eastAsia="黑体"/>
          <w:color w:val="auto"/>
          <w:sz w:val="24"/>
        </w:rPr>
        <w:t xml:space="preserve"> </w:t>
      </w:r>
      <w:r>
        <w:rPr>
          <w:rFonts w:ascii="黑体" w:eastAsia="黑体" w:hint="eastAsia"/>
          <w:color w:val="auto"/>
          <w:sz w:val="24"/>
        </w:rPr>
        <w:t xml:space="preserve"> 矿山</w:t>
      </w:r>
      <w:r>
        <w:rPr>
          <w:rFonts w:ascii="黑体" w:eastAsia="黑体"/>
          <w:color w:val="auto"/>
          <w:sz w:val="24"/>
        </w:rPr>
        <w:t xml:space="preserve">土地损毁时序表</w:t>
      </w:r>
    </w:p>
    <w:tbl>
      <w:tblPr>
        <w:tblStyle w:val="TableNormal"/>
        <w:tblW w:w="8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724"/>
        <w:gridCol w:w="2115"/>
        <w:gridCol w:w="1382"/>
        <w:gridCol w:w="1806"/>
        <w:gridCol w:w="2294"/>
      </w:tblGrid>
      <w:tr>
        <w:trPr>
          <w:trHeight w:val="413"/>
          <w:jc w:val="center"/>
        </w:trPr>
        <w:tc>
          <w:tcPr>
            <w:tcW w:w="724" w:type="dxa"/>
            <w:vAlign w:val="center"/>
          </w:tcPr>
          <w:p>
            <w:pPr>
              <w:spacing w:line="360" w:lineRule="auto"/>
              <w:rPr>
                <w:rFonts w:ascii="宋体"/>
                <w:color w:val="auto"/>
                <w:sz w:val="18"/>
                <w:szCs w:val="18"/>
              </w:rPr>
            </w:pPr>
            <w:r>
              <w:rPr>
                <w:rFonts w:ascii="宋体"/>
                <w:color w:val="auto"/>
                <w:sz w:val="18"/>
                <w:szCs w:val="18"/>
              </w:rPr>
              <w:t xml:space="preserve">序号</w:t>
            </w:r>
          </w:p>
        </w:tc>
        <w:tc>
          <w:tcPr>
            <w:tcW w:w="2115" w:type="dxa"/>
            <w:vAlign w:val="center"/>
          </w:tcPr>
          <w:p>
            <w:pPr>
              <w:spacing w:line="360" w:lineRule="auto"/>
              <w:jc w:val="center"/>
              <w:rPr>
                <w:rFonts w:ascii="宋体"/>
                <w:color w:val="auto"/>
                <w:sz w:val="18"/>
                <w:szCs w:val="18"/>
              </w:rPr>
            </w:pPr>
            <w:r>
              <w:rPr>
                <w:rFonts w:ascii="宋体" w:hint="eastAsia"/>
                <w:color w:val="auto"/>
                <w:sz w:val="18"/>
                <w:szCs w:val="18"/>
              </w:rPr>
              <w:t xml:space="preserve">损毁环节</w:t>
            </w:r>
          </w:p>
        </w:tc>
        <w:tc>
          <w:tcPr>
            <w:tcW w:w="1382" w:type="dxa"/>
            <w:vAlign w:val="center"/>
          </w:tcPr>
          <w:p>
            <w:pPr>
              <w:spacing w:line="360" w:lineRule="auto"/>
              <w:jc w:val="center"/>
              <w:rPr>
                <w:rFonts w:ascii="宋体"/>
                <w:color w:val="auto"/>
                <w:sz w:val="18"/>
                <w:szCs w:val="18"/>
              </w:rPr>
            </w:pPr>
            <w:r>
              <w:rPr>
                <w:rFonts w:ascii="宋体"/>
                <w:color w:val="auto"/>
                <w:sz w:val="18"/>
                <w:szCs w:val="18"/>
              </w:rPr>
              <w:t xml:space="preserve">损毁</w:t>
            </w:r>
            <w:r>
              <w:rPr>
                <w:rFonts w:ascii="宋体" w:hint="eastAsia"/>
                <w:color w:val="auto"/>
                <w:sz w:val="18"/>
                <w:szCs w:val="18"/>
              </w:rPr>
              <w:t xml:space="preserve">方式</w:t>
            </w:r>
          </w:p>
        </w:tc>
        <w:tc>
          <w:tcPr>
            <w:tcW w:w="1806" w:type="dxa"/>
            <w:vAlign w:val="center"/>
          </w:tcPr>
          <w:p>
            <w:pPr>
              <w:spacing w:line="360" w:lineRule="auto"/>
              <w:jc w:val="center"/>
              <w:rPr>
                <w:rFonts w:ascii="宋体"/>
                <w:color w:val="auto"/>
                <w:sz w:val="18"/>
                <w:szCs w:val="18"/>
              </w:rPr>
            </w:pPr>
            <w:r>
              <w:rPr>
                <w:rFonts w:ascii="宋体"/>
                <w:color w:val="auto"/>
                <w:sz w:val="18"/>
                <w:szCs w:val="18"/>
              </w:rPr>
              <w:t xml:space="preserve">损毁时间</w:t>
            </w:r>
          </w:p>
        </w:tc>
        <w:tc>
          <w:tcPr>
            <w:tcW w:w="2294" w:type="dxa"/>
            <w:vAlign w:val="center"/>
          </w:tcPr>
          <w:p>
            <w:pPr>
              <w:spacing w:line="360" w:lineRule="auto"/>
              <w:jc w:val="center"/>
              <w:rPr>
                <w:rFonts w:ascii="宋体"/>
                <w:color w:val="auto"/>
                <w:sz w:val="18"/>
                <w:szCs w:val="18"/>
              </w:rPr>
            </w:pPr>
            <w:r>
              <w:rPr>
                <w:rFonts w:ascii="宋体" w:hint="eastAsia"/>
                <w:color w:val="auto"/>
                <w:sz w:val="18"/>
                <w:szCs w:val="18"/>
              </w:rPr>
              <w:t xml:space="preserve">备注</w:t>
            </w:r>
          </w:p>
        </w:tc>
      </w:tr>
      <w:tr>
        <w:trPr>
          <w:trHeight w:val="413"/>
          <w:jc w:val="center"/>
        </w:trPr>
        <w:tc>
          <w:tcPr>
            <w:tcW w:w="72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1</w:t>
            </w:r>
          </w:p>
        </w:tc>
        <w:tc>
          <w:tcPr>
            <w:tcW w:w="2115" w:type="dxa"/>
            <w:tcBorders>
              <w:top w:val="single" w:sz="4" w:space="0" w:color="auto"/>
              <w:left w:val="single" w:sz="4" w:space="0" w:color="auto"/>
              <w:bottom w:val="single" w:sz="4" w:space="0" w:color="auto"/>
              <w:right w:val="single" w:sz="4" w:space="0" w:color="auto"/>
            </w:tcBorders>
            <w:vAlign w:val="center"/>
          </w:tcPr>
          <w:p>
            <w:pPr>
              <w:spacing w:line="360" w:lineRule="auto"/>
              <w:rPr>
                <w:rFonts w:ascii="宋体"/>
                <w:color w:val="auto"/>
                <w:sz w:val="18"/>
                <w:szCs w:val="18"/>
              </w:rPr>
            </w:pPr>
            <w:r>
              <w:rPr>
                <w:rFonts w:ascii="宋体"/>
                <w:color w:val="auto"/>
                <w:sz w:val="18"/>
                <w:szCs w:val="18"/>
              </w:rPr>
              <w:t xml:space="preserve">采矿场</w:t>
            </w:r>
          </w:p>
        </w:tc>
        <w:tc>
          <w:tcPr>
            <w:tcW w:w="13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挖损</w:t>
            </w:r>
          </w:p>
        </w:tc>
        <w:tc>
          <w:tcPr>
            <w:tcW w:w="180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20</w:t>
            </w:r>
            <w:r>
              <w:rPr>
                <w:rFonts w:ascii="宋体" w:hint="eastAsia"/>
                <w:color w:val="auto"/>
                <w:sz w:val="18"/>
                <w:szCs w:val="18"/>
              </w:rPr>
              <w:t xml:space="preserve">20</w:t>
            </w:r>
            <w:r>
              <w:rPr>
                <w:rFonts w:ascii="宋体"/>
                <w:color w:val="auto"/>
                <w:sz w:val="18"/>
                <w:szCs w:val="18"/>
              </w:rPr>
              <w:t xml:space="preserve">年～20</w:t>
            </w:r>
            <w:r>
              <w:rPr>
                <w:rFonts w:ascii="宋体" w:hint="eastAsia"/>
                <w:color w:val="auto"/>
                <w:sz w:val="18"/>
                <w:szCs w:val="18"/>
              </w:rPr>
              <w:t xml:space="preserve">29</w:t>
            </w:r>
            <w:r>
              <w:rPr>
                <w:rFonts w:ascii="宋体"/>
                <w:color w:val="auto"/>
                <w:sz w:val="18"/>
                <w:szCs w:val="18"/>
              </w:rPr>
              <w:t xml:space="preserve">年</w:t>
            </w:r>
          </w:p>
        </w:tc>
        <w:tc>
          <w:tcPr>
            <w:tcW w:w="229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p>
        </w:tc>
      </w:tr>
      <w:tr>
        <w:trPr>
          <w:trHeight w:val="413"/>
          <w:jc w:val="center"/>
        </w:trPr>
        <w:tc>
          <w:tcPr>
            <w:tcW w:w="72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2</w:t>
            </w:r>
          </w:p>
        </w:tc>
        <w:tc>
          <w:tcPr>
            <w:tcW w:w="2115" w:type="dxa"/>
            <w:tcBorders>
              <w:top w:val="single" w:sz="4" w:space="0" w:color="auto"/>
              <w:left w:val="single" w:sz="4" w:space="0" w:color="auto"/>
              <w:bottom w:val="single" w:sz="4" w:space="0" w:color="auto"/>
              <w:right w:val="single" w:sz="4" w:space="0" w:color="auto"/>
            </w:tcBorders>
            <w:vAlign w:val="center"/>
          </w:tcPr>
          <w:p>
            <w:pPr>
              <w:spacing w:line="360" w:lineRule="auto"/>
              <w:rPr>
                <w:rFonts w:ascii="宋体"/>
                <w:color w:val="auto"/>
                <w:sz w:val="18"/>
                <w:szCs w:val="18"/>
              </w:rPr>
            </w:pPr>
            <w:r>
              <w:rPr>
                <w:rFonts w:ascii="宋体" w:hint="eastAsia"/>
                <w:color w:val="auto"/>
                <w:sz w:val="18"/>
                <w:szCs w:val="18"/>
              </w:rPr>
              <w:t xml:space="preserve">排土场</w:t>
            </w:r>
          </w:p>
        </w:tc>
        <w:tc>
          <w:tcPr>
            <w:tcW w:w="13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压占</w:t>
            </w:r>
          </w:p>
        </w:tc>
        <w:tc>
          <w:tcPr>
            <w:tcW w:w="180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20</w:t>
            </w:r>
            <w:r>
              <w:rPr>
                <w:rFonts w:ascii="宋体" w:hint="eastAsia"/>
                <w:color w:val="auto"/>
                <w:sz w:val="18"/>
                <w:szCs w:val="18"/>
              </w:rPr>
              <w:t xml:space="preserve">20</w:t>
            </w:r>
            <w:r>
              <w:rPr>
                <w:rFonts w:ascii="宋体"/>
                <w:color w:val="auto"/>
                <w:sz w:val="18"/>
                <w:szCs w:val="18"/>
              </w:rPr>
              <w:t xml:space="preserve">年～20</w:t>
            </w:r>
            <w:r>
              <w:rPr>
                <w:rFonts w:ascii="宋体" w:hint="eastAsia"/>
                <w:color w:val="auto"/>
                <w:sz w:val="18"/>
                <w:szCs w:val="18"/>
              </w:rPr>
              <w:t xml:space="preserve">29</w:t>
            </w:r>
            <w:r>
              <w:rPr>
                <w:rFonts w:ascii="宋体"/>
                <w:color w:val="auto"/>
                <w:sz w:val="18"/>
                <w:szCs w:val="18"/>
              </w:rPr>
              <w:t xml:space="preserve">年</w:t>
            </w:r>
          </w:p>
        </w:tc>
        <w:tc>
          <w:tcPr>
            <w:tcW w:w="229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p>
        </w:tc>
      </w:tr>
      <w:tr>
        <w:trPr>
          <w:trHeight w:val="413"/>
          <w:jc w:val="center"/>
        </w:trPr>
        <w:tc>
          <w:tcPr>
            <w:tcW w:w="72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3</w:t>
            </w:r>
          </w:p>
        </w:tc>
        <w:tc>
          <w:tcPr>
            <w:tcW w:w="2115" w:type="dxa"/>
            <w:tcBorders>
              <w:top w:val="single" w:sz="4" w:space="0" w:color="auto"/>
              <w:left w:val="single" w:sz="4" w:space="0" w:color="auto"/>
              <w:bottom w:val="single" w:sz="4" w:space="0" w:color="auto"/>
              <w:right w:val="single" w:sz="4" w:space="0" w:color="auto"/>
            </w:tcBorders>
            <w:vAlign w:val="center"/>
          </w:tcPr>
          <w:p>
            <w:pPr>
              <w:spacing w:line="360" w:lineRule="auto"/>
              <w:rPr>
                <w:rFonts w:ascii="宋体"/>
                <w:color w:val="auto"/>
                <w:sz w:val="18"/>
                <w:szCs w:val="18"/>
              </w:rPr>
            </w:pPr>
            <w:r>
              <w:rPr>
                <w:rFonts w:ascii="宋体" w:hint="eastAsia"/>
                <w:color w:val="auto"/>
                <w:sz w:val="18"/>
                <w:szCs w:val="18"/>
              </w:rPr>
              <w:t xml:space="preserve">加工厂及工业场地（含进出矿山道路）</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压占、挖损</w:t>
            </w:r>
          </w:p>
        </w:tc>
        <w:tc>
          <w:tcPr>
            <w:tcW w:w="180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p>
        </w:tc>
        <w:tc>
          <w:tcPr>
            <w:tcW w:w="229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已建成</w:t>
            </w:r>
          </w:p>
        </w:tc>
      </w:tr>
      <w:tr>
        <w:trPr>
          <w:trHeight w:val="413"/>
          <w:jc w:val="center"/>
        </w:trPr>
        <w:tc>
          <w:tcPr>
            <w:tcW w:w="72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hint="eastAsia"/>
                <w:color w:val="auto"/>
                <w:sz w:val="18"/>
                <w:szCs w:val="18"/>
              </w:rPr>
              <w:t xml:space="preserve">4</w:t>
            </w:r>
          </w:p>
        </w:tc>
        <w:tc>
          <w:tcPr>
            <w:tcW w:w="2115" w:type="dxa"/>
            <w:tcBorders>
              <w:top w:val="single" w:sz="4" w:space="0" w:color="auto"/>
              <w:left w:val="single" w:sz="4" w:space="0" w:color="auto"/>
              <w:bottom w:val="single" w:sz="4" w:space="0" w:color="auto"/>
              <w:right w:val="single" w:sz="4" w:space="0" w:color="auto"/>
            </w:tcBorders>
            <w:vAlign w:val="center"/>
          </w:tcPr>
          <w:p>
            <w:pPr>
              <w:spacing w:line="360" w:lineRule="auto"/>
              <w:rPr>
                <w:rFonts w:ascii="宋体"/>
                <w:color w:val="auto"/>
                <w:sz w:val="18"/>
                <w:szCs w:val="18"/>
              </w:rPr>
            </w:pPr>
            <w:r>
              <w:rPr>
                <w:rFonts w:ascii="宋体" w:hint="eastAsia"/>
                <w:color w:val="auto"/>
                <w:sz w:val="18"/>
                <w:szCs w:val="18"/>
              </w:rPr>
              <w:t xml:space="preserve">简易上下山</w:t>
            </w:r>
            <w:r>
              <w:rPr>
                <w:rFonts w:ascii="宋体"/>
                <w:color w:val="auto"/>
                <w:sz w:val="18"/>
                <w:szCs w:val="18"/>
              </w:rPr>
              <w:t xml:space="preserve">道路</w:t>
            </w:r>
          </w:p>
        </w:tc>
        <w:tc>
          <w:tcPr>
            <w:tcW w:w="1382" w:type="dxa"/>
            <w:vMerge/>
            <w:tcBorders>
              <w:top w:val="single" w:sz="4" w:space="0" w:color="auto"/>
              <w:left w:val="single" w:sz="4" w:space="0" w:color="auto"/>
              <w:bottom w:val="single" w:sz="4" w:space="0" w:color="auto"/>
              <w:right w:val="single" w:sz="4" w:space="0" w:color="auto"/>
            </w:tcBorders>
            <w:vAlign w:val="center"/>
          </w:tcPr>
          <w:p>
            <w:pPr/>
          </w:p>
        </w:tc>
        <w:tc>
          <w:tcPr>
            <w:tcW w:w="180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r>
              <w:rPr>
                <w:rFonts w:ascii="宋体"/>
                <w:color w:val="auto"/>
                <w:sz w:val="18"/>
                <w:szCs w:val="18"/>
              </w:rPr>
              <w:t xml:space="preserve">20</w:t>
            </w:r>
            <w:r>
              <w:rPr>
                <w:rFonts w:ascii="宋体" w:hint="eastAsia"/>
                <w:color w:val="auto"/>
                <w:sz w:val="18"/>
                <w:szCs w:val="18"/>
              </w:rPr>
              <w:t xml:space="preserve">20</w:t>
            </w:r>
            <w:r>
              <w:rPr>
                <w:rFonts w:ascii="宋体"/>
                <w:color w:val="auto"/>
                <w:sz w:val="18"/>
                <w:szCs w:val="18"/>
              </w:rPr>
              <w:t xml:space="preserve">年</w:t>
            </w:r>
          </w:p>
        </w:tc>
        <w:tc>
          <w:tcPr>
            <w:tcW w:w="2294" w:type="dxa"/>
            <w:tcBorders>
              <w:top w:val="single" w:sz="4" w:space="0" w:color="auto"/>
              <w:left w:val="single" w:sz="4" w:space="0" w:color="auto"/>
              <w:bottom w:val="single" w:sz="4" w:space="0" w:color="auto"/>
              <w:right w:val="single" w:sz="4" w:space="0" w:color="auto"/>
            </w:tcBorders>
            <w:vAlign w:val="center"/>
          </w:tcPr>
          <w:p>
            <w:pPr>
              <w:spacing w:line="360" w:lineRule="auto"/>
              <w:jc w:val="center"/>
              <w:rPr>
                <w:rFonts w:ascii="宋体"/>
                <w:color w:val="auto"/>
                <w:sz w:val="18"/>
                <w:szCs w:val="18"/>
              </w:rPr>
            </w:pPr>
          </w:p>
        </w:tc>
      </w:tr>
    </w:tbl>
    <w:p>
      <w:pPr>
        <w:spacing w:line="360" w:lineRule="auto"/>
        <w:ind w:firstLine="480" w:firstLineChars="200"/>
        <w:rPr>
          <w:color w:val="auto"/>
          <w:sz w:val="24"/>
          <w:szCs w:val="24"/>
        </w:rPr>
      </w:pPr>
    </w:p>
    <w:p>
      <w:pPr>
        <w:spacing w:line="360" w:lineRule="auto"/>
        <w:ind w:firstLine="480" w:firstLineChars="200"/>
        <w:rPr>
          <w:color w:val="auto"/>
          <w:sz w:val="24"/>
          <w:szCs w:val="24"/>
        </w:rPr>
      </w:pPr>
      <w:r>
        <w:rPr>
          <w:rFonts w:hint="eastAsia"/>
          <w:color w:val="auto"/>
          <w:sz w:val="24"/>
          <w:szCs w:val="24"/>
        </w:rPr>
        <w:t xml:space="preserve">（二）已损毁各类土地现状</w:t>
      </w:r>
    </w:p>
    <w:p>
      <w:pPr>
        <w:spacing w:line="360" w:lineRule="auto"/>
        <w:ind w:firstLine="480" w:firstLineChars="200"/>
        <w:rPr>
          <w:rFonts w:ascii="宋体"/>
          <w:color w:val="auto"/>
          <w:sz w:val="24"/>
        </w:rPr>
      </w:pPr>
      <w:r>
        <w:rPr>
          <w:rFonts w:ascii="宋体" w:hint="eastAsia"/>
          <w:color w:val="auto"/>
          <w:sz w:val="24"/>
        </w:rPr>
        <w:t xml:space="preserve">本矿区为已建矿山，</w:t>
      </w:r>
      <w:r>
        <w:rPr>
          <w:rFonts w:ascii="宋体" w:hint="eastAsia"/>
          <w:color w:val="auto"/>
          <w:sz w:val="24"/>
          <w:szCs w:val="24"/>
        </w:rPr>
        <w:t xml:space="preserve">以往形成的采矿场、排土场、加工厂及工业场地（含进出矿山道路）</w:t>
      </w:r>
      <w:r>
        <w:rPr>
          <w:rFonts w:ascii="宋体" w:hint="eastAsia"/>
          <w:color w:val="auto"/>
          <w:sz w:val="24"/>
        </w:rPr>
        <w:t xml:space="preserve">损毁土地共</w:t>
      </w:r>
      <w:r>
        <w:rPr>
          <w:rFonts w:ascii="宋体" w:hint="eastAsia"/>
          <w:color w:val="auto"/>
          <w:sz w:val="24"/>
          <w:szCs w:val="24"/>
        </w:rPr>
        <w:t xml:space="preserve">8.73</w:t>
      </w:r>
      <w:r>
        <w:rPr>
          <w:rFonts w:ascii="宋体" w:cs="TimesNewRomanPSMT"/>
          <w:color w:val="auto"/>
          <w:kern w:val="0"/>
          <w:sz w:val="24"/>
          <w:szCs w:val="24"/>
        </w:rPr>
        <w:t xml:space="preserve">hm</w:t>
      </w:r>
      <w:r>
        <w:rPr>
          <w:rFonts w:ascii="宋体" w:cs="TimesNewRomanPSMT" w:hint="eastAsia"/>
          <w:color w:val="auto"/>
          <w:kern w:val="0"/>
          <w:sz w:val="24"/>
          <w:szCs w:val="24"/>
          <w:vertAlign w:val="superscript"/>
        </w:rPr>
        <w:t xml:space="preserve">2</w:t>
      </w:r>
      <w:r>
        <w:rPr>
          <w:rFonts w:ascii="宋体" w:hint="eastAsia"/>
          <w:color w:val="auto"/>
          <w:sz w:val="24"/>
        </w:rPr>
        <w:t xml:space="preserve">，按照项目区土地利用现状图（二调成果），土地类型有</w:t>
      </w:r>
      <w:r>
        <w:rPr>
          <w:rFonts w:ascii="宋体" w:hint="eastAsia"/>
          <w:color w:val="auto"/>
          <w:sz w:val="24"/>
          <w:szCs w:val="24"/>
        </w:rPr>
        <w:t xml:space="preserve">其他林地(编码033)、天然牧草地（编码041）</w:t>
      </w:r>
      <w:r>
        <w:rPr>
          <w:rFonts w:ascii="宋体" w:hint="eastAsia"/>
          <w:color w:val="auto"/>
          <w:sz w:val="24"/>
        </w:rPr>
        <w:t xml:space="preserve">，详见表3-12。</w:t>
      </w:r>
    </w:p>
    <w:p>
      <w:pPr>
        <w:spacing w:line="360" w:lineRule="auto"/>
        <w:ind w:firstLine="480" w:firstLineChars="200"/>
        <w:jc w:val="center"/>
        <w:rPr>
          <w:rFonts w:ascii="宋体"/>
          <w:color w:val="auto"/>
          <w:sz w:val="24"/>
        </w:rPr>
      </w:pPr>
      <w:r>
        <w:rPr>
          <w:rFonts w:ascii="黑体" w:eastAsia="黑体" w:hint="eastAsia"/>
          <w:color w:val="auto"/>
          <w:sz w:val="24"/>
        </w:rPr>
        <w:t xml:space="preserve">表3-12</w:t>
      </w:r>
      <w:r>
        <w:rPr>
          <w:rFonts w:ascii="黑体" w:eastAsia="黑体"/>
          <w:color w:val="auto"/>
          <w:sz w:val="24"/>
        </w:rPr>
        <w:t xml:space="preserve"> </w:t>
      </w:r>
      <w:r>
        <w:rPr>
          <w:rFonts w:ascii="黑体" w:eastAsia="黑体" w:hint="eastAsia"/>
          <w:color w:val="auto"/>
          <w:sz w:val="24"/>
        </w:rPr>
        <w:t xml:space="preserve"> 矿山已损毁土地现状表</w:t>
      </w:r>
    </w:p>
    <w:tbl>
      <w:tblPr>
        <w:tblStyle w:val="TableNormal"/>
        <w:tblW w:w="8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1887"/>
        <w:gridCol w:w="1417"/>
        <w:gridCol w:w="1184"/>
        <w:gridCol w:w="2010"/>
        <w:gridCol w:w="1974"/>
      </w:tblGrid>
      <w:tr>
        <w:trPr>
          <w:trHeight w:val="330"/>
          <w:jc w:val="center"/>
        </w:trPr>
        <w:tc>
          <w:tcPr>
            <w:tcW w:w="1887" w:type="dxa"/>
            <w:vMerge w:val="restart"/>
            <w:vAlign w:val="center"/>
          </w:tcPr>
          <w:p>
            <w:pPr>
              <w:jc w:val="center"/>
              <w:rPr>
                <w:rFonts w:ascii="宋体"/>
                <w:color w:val="auto"/>
                <w:sz w:val="18"/>
                <w:szCs w:val="18"/>
              </w:rPr>
            </w:pPr>
            <w:r>
              <w:rPr>
                <w:rFonts w:ascii="宋体" w:hint="eastAsia"/>
                <w:color w:val="auto"/>
                <w:sz w:val="18"/>
                <w:szCs w:val="18"/>
              </w:rPr>
              <w:t xml:space="preserve">损毁环节</w:t>
            </w:r>
          </w:p>
        </w:tc>
        <w:tc>
          <w:tcPr>
            <w:tcW w:w="2601" w:type="dxa"/>
            <w:gridSpan w:val="2"/>
            <w:tcBorders>
              <w:left w:val="single" w:sz="4" w:space="0" w:color="000000"/>
              <w:bottom w:val="single" w:sz="4" w:space="0" w:color="auto"/>
            </w:tcBorders>
            <w:vAlign w:val="center"/>
          </w:tcPr>
          <w:p>
            <w:pPr>
              <w:jc w:val="center"/>
              <w:rPr>
                <w:rFonts w:ascii="宋体"/>
                <w:color w:val="auto"/>
                <w:sz w:val="18"/>
                <w:szCs w:val="18"/>
              </w:rPr>
            </w:pPr>
            <w:r>
              <w:rPr>
                <w:rFonts w:ascii="宋体" w:hint="eastAsia"/>
                <w:color w:val="auto"/>
                <w:sz w:val="18"/>
                <w:szCs w:val="18"/>
              </w:rPr>
              <w:t xml:space="preserve">已损毁土地类型</w:t>
            </w:r>
          </w:p>
        </w:tc>
        <w:tc>
          <w:tcPr>
            <w:tcW w:w="2010" w:type="dxa"/>
            <w:vMerge w:val="restart"/>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已损毁土地</w:t>
            </w:r>
          </w:p>
          <w:p>
            <w:pPr>
              <w:jc w:val="center"/>
              <w:rPr>
                <w:rFonts w:ascii="宋体"/>
                <w:color w:val="auto"/>
                <w:sz w:val="18"/>
                <w:szCs w:val="18"/>
              </w:rPr>
            </w:pPr>
            <w:r>
              <w:rPr>
                <w:rFonts w:ascii="宋体" w:hint="eastAsia"/>
                <w:color w:val="auto"/>
                <w:sz w:val="18"/>
                <w:szCs w:val="18"/>
              </w:rPr>
              <w:t xml:space="preserve">面积（hm</w:t>
            </w:r>
            <w:r>
              <w:rPr>
                <w:rFonts w:ascii="宋体" w:hint="eastAsia"/>
                <w:color w:val="auto"/>
                <w:sz w:val="18"/>
                <w:szCs w:val="18"/>
                <w:vertAlign w:val="superscript"/>
              </w:rPr>
              <w:t xml:space="preserve">2</w:t>
            </w:r>
            <w:r>
              <w:rPr>
                <w:rFonts w:ascii="宋体" w:hint="eastAsia"/>
                <w:color w:val="auto"/>
                <w:sz w:val="18"/>
                <w:szCs w:val="18"/>
              </w:rPr>
              <w:t xml:space="preserve">）</w:t>
            </w:r>
          </w:p>
        </w:tc>
        <w:tc>
          <w:tcPr>
            <w:tcW w:w="1974" w:type="dxa"/>
            <w:vMerge w:val="restart"/>
            <w:tcBorders>
              <w:left w:val="single" w:sz="4" w:space="0" w:color="auto"/>
            </w:tcBorders>
            <w:vAlign w:val="center"/>
          </w:tcPr>
          <w:p>
            <w:pPr>
              <w:widowControl/>
              <w:jc w:val="center"/>
              <w:rPr>
                <w:rFonts w:ascii="宋体"/>
                <w:color w:val="auto"/>
                <w:sz w:val="18"/>
                <w:szCs w:val="18"/>
              </w:rPr>
            </w:pPr>
            <w:r>
              <w:rPr>
                <w:rFonts w:ascii="宋体" w:hint="eastAsia"/>
                <w:color w:val="auto"/>
                <w:sz w:val="18"/>
                <w:szCs w:val="18"/>
              </w:rPr>
              <w:t xml:space="preserve">损毁方式</w:t>
            </w:r>
          </w:p>
        </w:tc>
      </w:tr>
      <w:tr>
        <w:trPr>
          <w:trHeight w:val="285"/>
          <w:jc w:val="center"/>
        </w:trPr>
        <w:tc>
          <w:tcPr>
            <w:tcW w:w="1887" w:type="dxa"/>
            <w:vMerge/>
            <w:tcBorders>
              <w:top w:val="single" w:sz="4" w:space="0" w:color="000000"/>
              <w:left w:val="single" w:sz="4" w:space="0" w:color="000000"/>
              <w:bottom w:val="single" w:sz="4" w:space="0" w:color="000000"/>
              <w:right w:val="single" w:sz="4" w:space="0" w:color="000000"/>
            </w:tcBorders>
            <w:vAlign w:val="center"/>
          </w:tcPr>
          <w:p>
            <w:pPr/>
          </w:p>
        </w:tc>
        <w:tc>
          <w:tcPr>
            <w:tcW w:w="1417" w:type="dxa"/>
            <w:tcBorders>
              <w:top w:val="single" w:sz="4" w:space="0" w:color="auto"/>
              <w:lef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名称</w:t>
            </w:r>
          </w:p>
        </w:tc>
        <w:tc>
          <w:tcPr>
            <w:tcW w:w="1184" w:type="dxa"/>
            <w:tcBorders>
              <w:top w:val="single" w:sz="4" w:space="0" w:color="auto"/>
              <w:lef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编码</w:t>
            </w:r>
          </w:p>
        </w:tc>
        <w:tc>
          <w:tcPr>
            <w:tcW w:w="2010" w:type="dxa"/>
            <w:vMerge/>
            <w:tcBorders>
              <w:right w:val="single" w:sz="4" w:space="0" w:color="auto"/>
            </w:tcBorders>
            <w:vAlign w:val="center"/>
          </w:tcPr>
          <w:p>
            <w:pPr/>
          </w:p>
        </w:tc>
        <w:tc>
          <w:tcPr>
            <w:tcW w:w="1974" w:type="dxa"/>
            <w:vMerge/>
            <w:tcBorders>
              <w:left w:val="single" w:sz="4" w:space="0" w:color="auto"/>
            </w:tcBorders>
            <w:vAlign w:val="center"/>
          </w:tcPr>
          <w:p>
            <w:pPr/>
          </w:p>
        </w:tc>
      </w:tr>
      <w:tr>
        <w:trPr>
          <w:trHeight w:val="285"/>
          <w:jc w:val="center"/>
        </w:trPr>
        <w:tc>
          <w:tcPr>
            <w:tcW w:w="1887"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采矿场</w:t>
            </w:r>
          </w:p>
        </w:tc>
        <w:tc>
          <w:tcPr>
            <w:tcW w:w="1417" w:type="dxa"/>
            <w:tcBorders>
              <w:top w:val="single" w:sz="4" w:space="0" w:color="auto"/>
              <w:lef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其他林地</w:t>
            </w:r>
          </w:p>
        </w:tc>
        <w:tc>
          <w:tcPr>
            <w:tcW w:w="1184" w:type="dxa"/>
            <w:tcBorders>
              <w:top w:val="single" w:sz="4" w:space="0" w:color="auto"/>
              <w:lef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033</w:t>
            </w:r>
          </w:p>
        </w:tc>
        <w:tc>
          <w:tcPr>
            <w:tcW w:w="2010" w:type="dxa"/>
            <w:tcBorders>
              <w:right w:val="single" w:sz="4" w:space="0" w:color="auto"/>
            </w:tcBorders>
          </w:tcPr>
          <w:p>
            <w:pPr>
              <w:jc w:val="center"/>
              <w:rPr>
                <w:rFonts w:ascii="宋体"/>
                <w:color w:val="auto"/>
                <w:sz w:val="18"/>
                <w:szCs w:val="18"/>
              </w:rPr>
            </w:pPr>
            <w:r>
              <w:rPr>
                <w:rFonts w:ascii="宋体" w:hint="eastAsia"/>
                <w:color w:val="auto"/>
                <w:sz w:val="18"/>
                <w:szCs w:val="18"/>
              </w:rPr>
              <w:t xml:space="preserve">0.24</w:t>
            </w:r>
          </w:p>
        </w:tc>
        <w:tc>
          <w:tcPr>
            <w:tcW w:w="1974" w:type="dxa"/>
            <w:vMerge w:val="restart"/>
            <w:tcBorders>
              <w:left w:val="single" w:sz="4" w:space="0" w:color="auto"/>
            </w:tcBorders>
            <w:vAlign w:val="center"/>
          </w:tcPr>
          <w:p>
            <w:pPr>
              <w:widowControl/>
              <w:jc w:val="center"/>
              <w:rPr>
                <w:rFonts w:ascii="宋体"/>
                <w:color w:val="auto"/>
                <w:sz w:val="18"/>
                <w:szCs w:val="18"/>
              </w:rPr>
            </w:pPr>
            <w:r>
              <w:rPr>
                <w:rFonts w:ascii="宋体" w:hint="eastAsia"/>
                <w:color w:val="auto"/>
                <w:sz w:val="18"/>
                <w:szCs w:val="18"/>
              </w:rPr>
              <w:t xml:space="preserve">挖损</w:t>
            </w:r>
          </w:p>
        </w:tc>
      </w:tr>
      <w:tr>
        <w:trPr>
          <w:jc w:val="center"/>
        </w:trPr>
        <w:tc>
          <w:tcPr>
            <w:tcW w:w="1887" w:type="dxa"/>
            <w:vMerge/>
            <w:tcBorders>
              <w:top w:val="single" w:sz="4" w:space="0" w:color="000000"/>
              <w:left w:val="single" w:sz="4" w:space="0" w:color="000000"/>
              <w:bottom w:val="single" w:sz="4" w:space="0" w:color="000000"/>
              <w:right w:val="single" w:sz="4" w:space="0" w:color="000000"/>
            </w:tcBorders>
            <w:vAlign w:val="center"/>
          </w:tcPr>
          <w:p>
            <w:pPr/>
          </w:p>
        </w:tc>
        <w:tc>
          <w:tcPr>
            <w:tcW w:w="141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天然牧草地</w:t>
            </w:r>
          </w:p>
        </w:tc>
        <w:tc>
          <w:tcPr>
            <w:tcW w:w="1184"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041</w:t>
            </w:r>
          </w:p>
        </w:tc>
        <w:tc>
          <w:tcPr>
            <w:tcW w:w="2010" w:type="dxa"/>
            <w:tcBorders>
              <w:right w:val="single" w:sz="4" w:space="0" w:color="auto"/>
            </w:tcBorders>
          </w:tcPr>
          <w:p>
            <w:pPr>
              <w:jc w:val="center"/>
              <w:rPr>
                <w:rFonts w:ascii="宋体"/>
                <w:color w:val="auto"/>
                <w:sz w:val="18"/>
                <w:szCs w:val="18"/>
              </w:rPr>
            </w:pPr>
            <w:r>
              <w:rPr>
                <w:rFonts w:ascii="宋体" w:hint="eastAsia"/>
                <w:color w:val="auto"/>
                <w:sz w:val="18"/>
                <w:szCs w:val="18"/>
              </w:rPr>
              <w:t xml:space="preserve">3.32</w:t>
            </w:r>
          </w:p>
        </w:tc>
        <w:tc>
          <w:tcPr>
            <w:tcW w:w="1974" w:type="dxa"/>
            <w:vMerge/>
            <w:tcBorders>
              <w:left w:val="single" w:sz="4" w:space="0" w:color="auto"/>
            </w:tcBorders>
            <w:vAlign w:val="center"/>
          </w:tcPr>
          <w:p>
            <w:pPr/>
          </w:p>
        </w:tc>
      </w:tr>
      <w:tr>
        <w:trPr>
          <w:jc w:val="center"/>
        </w:trPr>
        <w:tc>
          <w:tcPr>
            <w:tcW w:w="188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排土场</w:t>
            </w:r>
          </w:p>
        </w:tc>
        <w:tc>
          <w:tcPr>
            <w:tcW w:w="141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天然牧草地</w:t>
            </w:r>
          </w:p>
        </w:tc>
        <w:tc>
          <w:tcPr>
            <w:tcW w:w="1184"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041</w:t>
            </w:r>
          </w:p>
        </w:tc>
        <w:tc>
          <w:tcPr>
            <w:tcW w:w="2010" w:type="dxa"/>
            <w:tcBorders>
              <w:right w:val="single" w:sz="4" w:space="0" w:color="auto"/>
            </w:tcBorders>
          </w:tcPr>
          <w:p>
            <w:pPr>
              <w:jc w:val="center"/>
              <w:rPr>
                <w:rFonts w:ascii="宋体"/>
                <w:color w:val="auto"/>
                <w:sz w:val="18"/>
                <w:szCs w:val="18"/>
              </w:rPr>
            </w:pPr>
            <w:r>
              <w:rPr>
                <w:rFonts w:ascii="宋体" w:hint="eastAsia"/>
                <w:color w:val="auto"/>
                <w:sz w:val="18"/>
                <w:szCs w:val="18"/>
              </w:rPr>
              <w:t xml:space="preserve">3.1</w:t>
            </w:r>
          </w:p>
        </w:tc>
        <w:tc>
          <w:tcPr>
            <w:tcW w:w="1974"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压占</w:t>
            </w:r>
          </w:p>
        </w:tc>
      </w:tr>
      <w:tr>
        <w:trPr>
          <w:jc w:val="center"/>
        </w:trPr>
        <w:tc>
          <w:tcPr>
            <w:tcW w:w="188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加工厂及工业场地（含进出矿山道路）</w:t>
            </w:r>
          </w:p>
        </w:tc>
        <w:tc>
          <w:tcPr>
            <w:tcW w:w="141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天然牧草地</w:t>
            </w:r>
          </w:p>
        </w:tc>
        <w:tc>
          <w:tcPr>
            <w:tcW w:w="1184"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041</w:t>
            </w:r>
          </w:p>
        </w:tc>
        <w:tc>
          <w:tcPr>
            <w:tcW w:w="2010"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2.07</w:t>
            </w:r>
          </w:p>
        </w:tc>
        <w:tc>
          <w:tcPr>
            <w:tcW w:w="1974"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压占、挖损</w:t>
            </w:r>
          </w:p>
        </w:tc>
      </w:tr>
      <w:tr>
        <w:trPr>
          <w:jc w:val="center"/>
        </w:trPr>
        <w:tc>
          <w:tcPr>
            <w:tcW w:w="1887" w:type="dxa"/>
            <w:tcBorders>
              <w:top w:val="single" w:sz="4" w:space="0" w:color="000000"/>
              <w:left w:val="single" w:sz="4" w:space="0" w:color="000000"/>
              <w:bottom w:val="single" w:sz="4" w:space="0" w:color="000000"/>
              <w:right w:val="single" w:sz="4" w:space="0" w:color="000000"/>
            </w:tcBorders>
          </w:tcPr>
          <w:p>
            <w:pPr>
              <w:jc w:val="center"/>
              <w:rPr>
                <w:rFonts w:ascii="宋体"/>
                <w:color w:val="auto"/>
                <w:sz w:val="18"/>
                <w:szCs w:val="18"/>
              </w:rPr>
            </w:pPr>
            <w:r>
              <w:rPr>
                <w:rFonts w:ascii="宋体" w:hint="eastAsia"/>
                <w:color w:val="auto"/>
                <w:sz w:val="18"/>
                <w:szCs w:val="18"/>
              </w:rPr>
              <w:t xml:space="preserve">合计</w:t>
            </w:r>
          </w:p>
        </w:tc>
        <w:tc>
          <w:tcPr>
            <w:tcW w:w="1417" w:type="dxa"/>
            <w:tcBorders>
              <w:top w:val="single" w:sz="4" w:space="0" w:color="000000"/>
              <w:left w:val="single" w:sz="4" w:space="0" w:color="000000"/>
              <w:bottom w:val="single" w:sz="4" w:space="0" w:color="000000"/>
              <w:right w:val="single" w:sz="4" w:space="0" w:color="000000"/>
            </w:tcBorders>
          </w:tcPr>
          <w:p>
            <w:pPr>
              <w:jc w:val="center"/>
              <w:rPr>
                <w:rFonts w:ascii="宋体"/>
                <w:color w:val="auto"/>
                <w:sz w:val="18"/>
                <w:szCs w:val="18"/>
              </w:rPr>
            </w:pPr>
          </w:p>
        </w:tc>
        <w:tc>
          <w:tcPr>
            <w:tcW w:w="1184" w:type="dxa"/>
            <w:tcBorders>
              <w:top w:val="single" w:sz="4" w:space="0" w:color="000000"/>
              <w:left w:val="single" w:sz="4" w:space="0" w:color="000000"/>
              <w:bottom w:val="single" w:sz="4" w:space="0" w:color="000000"/>
              <w:right w:val="single" w:sz="4" w:space="0" w:color="000000"/>
            </w:tcBorders>
          </w:tcPr>
          <w:p>
            <w:pPr>
              <w:jc w:val="center"/>
              <w:rPr>
                <w:rFonts w:ascii="宋体"/>
                <w:color w:val="auto"/>
                <w:sz w:val="18"/>
                <w:szCs w:val="18"/>
              </w:rPr>
            </w:pPr>
          </w:p>
        </w:tc>
        <w:tc>
          <w:tcPr>
            <w:tcW w:w="2010" w:type="dxa"/>
            <w:tcBorders>
              <w:right w:val="single" w:sz="4" w:space="0" w:color="auto"/>
            </w:tcBorders>
          </w:tcPr>
          <w:p>
            <w:pPr>
              <w:jc w:val="center"/>
              <w:rPr>
                <w:rFonts w:ascii="宋体"/>
                <w:color w:val="auto"/>
                <w:sz w:val="18"/>
                <w:szCs w:val="18"/>
              </w:rPr>
            </w:pPr>
            <w:r>
              <w:rPr>
                <w:rFonts w:ascii="宋体" w:hint="eastAsia"/>
                <w:color w:val="auto"/>
                <w:sz w:val="18"/>
                <w:szCs w:val="18"/>
              </w:rPr>
              <w:t xml:space="preserve">8.73</w:t>
            </w:r>
          </w:p>
        </w:tc>
        <w:tc>
          <w:tcPr>
            <w:tcW w:w="1974" w:type="dxa"/>
            <w:tcBorders>
              <w:left w:val="single" w:sz="4" w:space="0" w:color="auto"/>
            </w:tcBorders>
          </w:tcPr>
          <w:p>
            <w:pPr>
              <w:jc w:val="center"/>
              <w:rPr>
                <w:rFonts w:ascii="宋体"/>
                <w:color w:val="auto"/>
                <w:sz w:val="18"/>
                <w:szCs w:val="18"/>
              </w:rPr>
            </w:pPr>
          </w:p>
        </w:tc>
      </w:tr>
    </w:tbl>
    <w:p>
      <w:pPr>
        <w:spacing w:line="360" w:lineRule="auto"/>
        <w:ind w:firstLine="480" w:firstLineChars="200"/>
        <w:rPr>
          <w:color w:val="auto"/>
          <w:sz w:val="24"/>
          <w:szCs w:val="24"/>
        </w:rPr>
      </w:pPr>
    </w:p>
    <w:p>
      <w:pPr>
        <w:spacing w:line="360" w:lineRule="auto"/>
        <w:ind w:firstLine="480" w:firstLineChars="200"/>
        <w:rPr>
          <w:color w:val="auto"/>
          <w:sz w:val="24"/>
          <w:szCs w:val="24"/>
        </w:rPr>
      </w:pPr>
    </w:p>
    <w:p>
      <w:pPr>
        <w:spacing w:line="360" w:lineRule="auto"/>
        <w:ind w:firstLine="480" w:firstLineChars="200"/>
        <w:rPr>
          <w:color w:val="auto"/>
          <w:sz w:val="24"/>
          <w:szCs w:val="24"/>
        </w:rPr>
      </w:pPr>
      <w:r>
        <w:rPr>
          <w:rFonts w:hint="eastAsia"/>
          <w:color w:val="auto"/>
          <w:sz w:val="24"/>
          <w:szCs w:val="24"/>
        </w:rPr>
        <w:t xml:space="preserve">（三）拟损毁土地预测与评估</w:t>
      </w:r>
    </w:p>
    <w:p>
      <w:pPr>
        <w:spacing w:line="360" w:lineRule="auto"/>
        <w:ind w:firstLine="480" w:firstLineChars="200"/>
        <w:rPr>
          <w:rFonts w:ascii="宋体"/>
          <w:color w:val="auto"/>
          <w:sz w:val="24"/>
        </w:rPr>
      </w:pPr>
      <w:r>
        <w:rPr>
          <w:rFonts w:ascii="宋体" w:hint="eastAsia"/>
          <w:color w:val="auto"/>
          <w:sz w:val="24"/>
        </w:rPr>
        <w:t xml:space="preserve">《</w:t>
      </w:r>
      <w:r>
        <w:rPr>
          <w:rFonts w:hint="eastAsia"/>
          <w:color w:val="auto"/>
          <w:sz w:val="24"/>
          <w:szCs w:val="24"/>
        </w:rPr>
        <w:t xml:space="preserve">青海省民和县松树乡马莲沟建筑用砂矿</w:t>
      </w:r>
      <w:r>
        <w:rPr>
          <w:rFonts w:ascii="宋体" w:hint="eastAsia"/>
          <w:color w:val="auto"/>
          <w:sz w:val="24"/>
        </w:rPr>
        <w:t xml:space="preserve">矿产资源开发利用方案》，预测采矿活动对土地资源的影响或破坏的形式为挖损和压占。</w:t>
      </w:r>
      <w:r>
        <w:rPr>
          <w:rFonts w:ascii="宋体"/>
          <w:color w:val="auto"/>
          <w:sz w:val="24"/>
          <w:szCs w:val="24"/>
        </w:rPr>
        <w:t xml:space="preserve">共计拟损毁土地面积为</w:t>
      </w:r>
      <w:r>
        <w:rPr>
          <w:rFonts w:ascii="宋体" w:hint="eastAsia"/>
          <w:color w:val="auto"/>
          <w:sz w:val="24"/>
          <w:szCs w:val="24"/>
        </w:rPr>
        <w:t xml:space="preserve">25.19hm²，</w:t>
      </w:r>
      <w:r>
        <w:rPr>
          <w:rFonts w:ascii="宋体" w:hint="eastAsia"/>
          <w:color w:val="auto"/>
          <w:sz w:val="24"/>
        </w:rPr>
        <w:t xml:space="preserve">新增损毁土地面积共16.46hm²。</w:t>
      </w:r>
      <w:r>
        <w:rPr>
          <w:rFonts w:hint="eastAsia"/>
          <w:color w:val="auto"/>
          <w:sz w:val="24"/>
        </w:rPr>
        <w:t xml:space="preserve">按照项目区</w:t>
      </w:r>
      <w:r>
        <w:rPr>
          <w:rFonts w:ascii="宋体" w:hint="eastAsia"/>
          <w:color w:val="auto"/>
          <w:sz w:val="24"/>
        </w:rPr>
        <w:t xml:space="preserve">土地利用现状图（二调成果）</w:t>
      </w:r>
      <w:r>
        <w:rPr>
          <w:rFonts w:hint="eastAsia"/>
          <w:color w:val="auto"/>
          <w:sz w:val="24"/>
        </w:rPr>
        <w:t xml:space="preserve">，</w:t>
      </w:r>
      <w:r>
        <w:rPr>
          <w:rFonts w:ascii="宋体" w:hint="eastAsia"/>
          <w:color w:val="auto"/>
          <w:sz w:val="24"/>
        </w:rPr>
        <w:t xml:space="preserve">挖损和压占</w:t>
      </w:r>
      <w:r>
        <w:rPr>
          <w:rFonts w:hint="eastAsia"/>
          <w:color w:val="auto"/>
          <w:sz w:val="24"/>
        </w:rPr>
        <w:t xml:space="preserve">土地类型</w:t>
      </w:r>
      <w:r>
        <w:rPr>
          <w:rFonts w:ascii="宋体" w:hint="eastAsia"/>
          <w:color w:val="auto"/>
          <w:sz w:val="24"/>
        </w:rPr>
        <w:t xml:space="preserve">为</w:t>
      </w:r>
      <w:r>
        <w:rPr>
          <w:rFonts w:ascii="宋体" w:hint="eastAsia"/>
          <w:color w:val="auto"/>
          <w:sz w:val="24"/>
          <w:szCs w:val="24"/>
        </w:rPr>
        <w:t xml:space="preserve">其他林地(编码033)、天然牧草地（编码041）</w:t>
      </w:r>
      <w:r>
        <w:rPr>
          <w:rFonts w:ascii="宋体" w:hint="eastAsia"/>
          <w:color w:val="auto"/>
          <w:sz w:val="24"/>
        </w:rPr>
        <w:t xml:space="preserve">，详见表3-13。</w:t>
      </w:r>
    </w:p>
    <w:p>
      <w:pPr>
        <w:spacing w:line="360" w:lineRule="auto"/>
        <w:ind w:firstLine="480" w:firstLineChars="200"/>
        <w:jc w:val="center"/>
        <w:rPr>
          <w:rFonts w:ascii="黑体" w:eastAsia="黑体"/>
          <w:color w:val="auto"/>
          <w:sz w:val="24"/>
        </w:rPr>
      </w:pPr>
      <w:r>
        <w:rPr>
          <w:rFonts w:ascii="黑体" w:eastAsia="黑体" w:hint="eastAsia"/>
          <w:color w:val="auto"/>
          <w:sz w:val="24"/>
        </w:rPr>
        <w:t xml:space="preserve">表3-13  矿山拟损毁土地预测表</w:t>
      </w:r>
    </w:p>
    <w:tbl>
      <w:tblPr>
        <w:tblStyle w:val="TableNormal"/>
        <w:tblW w:w="8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1211"/>
        <w:gridCol w:w="1253"/>
        <w:gridCol w:w="901"/>
        <w:gridCol w:w="1204"/>
        <w:gridCol w:w="1178"/>
        <w:gridCol w:w="1276"/>
        <w:gridCol w:w="1231"/>
      </w:tblGrid>
      <w:tr>
        <w:trPr>
          <w:jc w:val="center"/>
        </w:trPr>
        <w:tc>
          <w:tcPr>
            <w:tcW w:w="1211" w:type="dxa"/>
            <w:vMerge w:val="restart"/>
            <w:vAlign w:val="center"/>
          </w:tcPr>
          <w:p>
            <w:pPr>
              <w:jc w:val="center"/>
              <w:rPr>
                <w:rFonts w:ascii="宋体"/>
                <w:color w:val="auto"/>
                <w:sz w:val="18"/>
                <w:szCs w:val="18"/>
              </w:rPr>
            </w:pPr>
            <w:r>
              <w:rPr>
                <w:rFonts w:ascii="宋体" w:hint="eastAsia"/>
                <w:color w:val="auto"/>
                <w:sz w:val="18"/>
                <w:szCs w:val="18"/>
              </w:rPr>
              <w:t xml:space="preserve">损毁环节</w:t>
            </w:r>
          </w:p>
        </w:tc>
        <w:tc>
          <w:tcPr>
            <w:tcW w:w="2154" w:type="dxa"/>
            <w:gridSpan w:val="2"/>
            <w:vAlign w:val="center"/>
          </w:tcPr>
          <w:p>
            <w:pPr>
              <w:jc w:val="center"/>
              <w:rPr>
                <w:rFonts w:ascii="宋体"/>
                <w:color w:val="auto"/>
                <w:sz w:val="18"/>
                <w:szCs w:val="18"/>
              </w:rPr>
            </w:pPr>
            <w:r>
              <w:rPr>
                <w:rFonts w:ascii="宋体" w:hint="eastAsia"/>
                <w:color w:val="auto"/>
                <w:sz w:val="18"/>
                <w:szCs w:val="18"/>
              </w:rPr>
              <w:t xml:space="preserve">土地类型</w:t>
            </w:r>
          </w:p>
        </w:tc>
        <w:tc>
          <w:tcPr>
            <w:tcW w:w="3658" w:type="dxa"/>
            <w:gridSpan w:val="3"/>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损毁土地面积（hm</w:t>
            </w:r>
            <w:r>
              <w:rPr>
                <w:rFonts w:ascii="宋体" w:hint="eastAsia"/>
                <w:color w:val="auto"/>
                <w:sz w:val="18"/>
                <w:szCs w:val="18"/>
                <w:vertAlign w:val="superscript"/>
              </w:rPr>
              <w:t xml:space="preserve">2</w:t>
            </w:r>
            <w:r>
              <w:rPr>
                <w:rFonts w:ascii="宋体" w:hint="eastAsia"/>
                <w:color w:val="auto"/>
                <w:sz w:val="18"/>
                <w:szCs w:val="18"/>
              </w:rPr>
              <w:t xml:space="preserve">）</w:t>
            </w:r>
          </w:p>
        </w:tc>
        <w:tc>
          <w:tcPr>
            <w:tcW w:w="1231" w:type="dxa"/>
            <w:vMerge w:val="restart"/>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损毁方式</w:t>
            </w:r>
          </w:p>
        </w:tc>
      </w:tr>
      <w:tr>
        <w:trPr>
          <w:jc w:val="center"/>
        </w:trPr>
        <w:tc>
          <w:tcPr>
            <w:tcW w:w="1211" w:type="dxa"/>
            <w:vMerge/>
            <w:tcBorders>
              <w:top w:val="single" w:sz="4" w:space="0" w:color="000000"/>
              <w:left w:val="single" w:sz="4" w:space="0" w:color="000000"/>
              <w:bottom w:val="single" w:sz="4" w:space="0" w:color="000000"/>
              <w:right w:val="single" w:sz="4" w:space="0" w:color="000000"/>
            </w:tcBorders>
            <w:vAlign w:val="center"/>
          </w:tcPr>
          <w:p>
            <w:pPr/>
          </w:p>
        </w:tc>
        <w:tc>
          <w:tcPr>
            <w:tcW w:w="1253"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名称</w:t>
            </w:r>
          </w:p>
        </w:tc>
        <w:tc>
          <w:tcPr>
            <w:tcW w:w="901"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编码</w:t>
            </w:r>
          </w:p>
        </w:tc>
        <w:tc>
          <w:tcPr>
            <w:tcW w:w="1204"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已损毁</w:t>
            </w:r>
          </w:p>
        </w:tc>
        <w:tc>
          <w:tcPr>
            <w:tcW w:w="1178" w:type="dxa"/>
            <w:tcBorders>
              <w:left w:val="single" w:sz="4" w:space="0" w:color="auto"/>
              <w:right w:val="single" w:sz="4" w:space="0" w:color="auto"/>
            </w:tcBorders>
            <w:vAlign w:val="center"/>
          </w:tcPr>
          <w:p>
            <w:pPr>
              <w:widowControl/>
              <w:jc w:val="center"/>
              <w:rPr>
                <w:rFonts w:ascii="宋体"/>
                <w:color w:val="auto"/>
                <w:sz w:val="18"/>
                <w:szCs w:val="18"/>
              </w:rPr>
            </w:pPr>
            <w:r>
              <w:rPr>
                <w:rFonts w:ascii="宋体" w:hint="eastAsia"/>
                <w:color w:val="auto"/>
                <w:sz w:val="18"/>
                <w:szCs w:val="18"/>
              </w:rPr>
              <w:t xml:space="preserve">预测新增</w:t>
            </w:r>
          </w:p>
        </w:tc>
        <w:tc>
          <w:tcPr>
            <w:tcW w:w="1276" w:type="dxa"/>
            <w:tcBorders>
              <w:left w:val="single" w:sz="4" w:space="0" w:color="auto"/>
              <w:right w:val="single" w:sz="4" w:space="0" w:color="auto"/>
            </w:tcBorders>
            <w:vAlign w:val="center"/>
          </w:tcPr>
          <w:p>
            <w:pPr>
              <w:widowControl/>
              <w:spacing w:line="276" w:lineRule="auto"/>
              <w:jc w:val="center"/>
              <w:rPr>
                <w:rFonts w:ascii="宋体"/>
                <w:color w:val="auto"/>
                <w:sz w:val="18"/>
                <w:szCs w:val="18"/>
              </w:rPr>
            </w:pPr>
            <w:r>
              <w:rPr>
                <w:rFonts w:ascii="宋体" w:hint="eastAsia"/>
                <w:color w:val="auto"/>
                <w:sz w:val="18"/>
                <w:szCs w:val="18"/>
              </w:rPr>
              <w:t xml:space="preserve">总量</w:t>
            </w:r>
          </w:p>
        </w:tc>
        <w:tc>
          <w:tcPr>
            <w:tcW w:w="1231" w:type="dxa"/>
            <w:vMerge/>
            <w:tcBorders>
              <w:left w:val="single" w:sz="4" w:space="0" w:color="auto"/>
            </w:tcBorders>
            <w:vAlign w:val="center"/>
          </w:tcPr>
          <w:p>
            <w:pPr/>
          </w:p>
        </w:tc>
      </w:tr>
      <w:tr>
        <w:trPr>
          <w:jc w:val="center"/>
        </w:trPr>
        <w:tc>
          <w:tcPr>
            <w:tcW w:w="1211"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采矿场</w:t>
            </w:r>
          </w:p>
        </w:tc>
        <w:tc>
          <w:tcPr>
            <w:tcW w:w="1253"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其他林地</w:t>
            </w:r>
          </w:p>
        </w:tc>
        <w:tc>
          <w:tcPr>
            <w:tcW w:w="901"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033</w:t>
            </w:r>
          </w:p>
        </w:tc>
        <w:tc>
          <w:tcPr>
            <w:tcW w:w="1204" w:type="dxa"/>
            <w:tcBorders>
              <w:right w:val="single" w:sz="4" w:space="0" w:color="auto"/>
            </w:tcBorders>
          </w:tcPr>
          <w:p>
            <w:pPr>
              <w:jc w:val="center"/>
              <w:rPr>
                <w:rFonts w:ascii="宋体"/>
                <w:color w:val="auto"/>
                <w:sz w:val="18"/>
                <w:szCs w:val="18"/>
              </w:rPr>
            </w:pPr>
            <w:r>
              <w:rPr>
                <w:rFonts w:ascii="宋体" w:hint="eastAsia"/>
                <w:color w:val="auto"/>
                <w:sz w:val="18"/>
                <w:szCs w:val="18"/>
              </w:rPr>
              <w:t xml:space="preserve">0.24</w:t>
            </w:r>
          </w:p>
        </w:tc>
        <w:tc>
          <w:tcPr>
            <w:tcW w:w="1178"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1.3</w:t>
            </w:r>
          </w:p>
        </w:tc>
        <w:tc>
          <w:tcPr>
            <w:tcW w:w="1276" w:type="dxa"/>
            <w:tcBorders>
              <w:left w:val="single" w:sz="4" w:space="0" w:color="auto"/>
              <w:right w:val="single" w:sz="4" w:space="0" w:color="auto"/>
            </w:tcBorders>
            <w:vAlign w:val="bottom"/>
          </w:tcPr>
          <w:p>
            <w:pPr>
              <w:jc w:val="center"/>
              <w:rPr>
                <w:rFonts w:ascii="宋体"/>
                <w:color w:val="auto"/>
                <w:sz w:val="18"/>
                <w:szCs w:val="18"/>
              </w:rPr>
            </w:pPr>
            <w:r>
              <w:rPr>
                <w:rFonts w:ascii="宋体" w:hint="eastAsia"/>
                <w:color w:val="auto"/>
                <w:sz w:val="18"/>
                <w:szCs w:val="18"/>
              </w:rPr>
              <w:t xml:space="preserve">1.54</w:t>
            </w:r>
          </w:p>
        </w:tc>
        <w:tc>
          <w:tcPr>
            <w:tcW w:w="1231" w:type="dxa"/>
            <w:vMerge w:val="restart"/>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挖损</w:t>
            </w:r>
          </w:p>
        </w:tc>
      </w:tr>
      <w:tr>
        <w:trPr>
          <w:jc w:val="center"/>
        </w:trPr>
        <w:tc>
          <w:tcPr>
            <w:tcW w:w="1211" w:type="dxa"/>
            <w:vMerge/>
            <w:tcBorders>
              <w:top w:val="single" w:sz="4" w:space="0" w:color="000000"/>
              <w:left w:val="single" w:sz="4" w:space="0" w:color="000000"/>
              <w:bottom w:val="single" w:sz="4" w:space="0" w:color="000000"/>
              <w:right w:val="single" w:sz="4" w:space="0" w:color="000000"/>
            </w:tcBorders>
            <w:vAlign w:val="center"/>
          </w:tcPr>
          <w:p>
            <w:pPr/>
          </w:p>
        </w:tc>
        <w:tc>
          <w:tcPr>
            <w:tcW w:w="1253"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天然牧草地</w:t>
            </w:r>
          </w:p>
        </w:tc>
        <w:tc>
          <w:tcPr>
            <w:tcW w:w="901"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041</w:t>
            </w:r>
          </w:p>
        </w:tc>
        <w:tc>
          <w:tcPr>
            <w:tcW w:w="1204" w:type="dxa"/>
            <w:tcBorders>
              <w:right w:val="single" w:sz="4" w:space="0" w:color="auto"/>
            </w:tcBorders>
          </w:tcPr>
          <w:p>
            <w:pPr>
              <w:jc w:val="center"/>
              <w:rPr>
                <w:rFonts w:ascii="宋体"/>
                <w:color w:val="auto"/>
                <w:sz w:val="18"/>
                <w:szCs w:val="18"/>
              </w:rPr>
            </w:pPr>
            <w:r>
              <w:rPr>
                <w:rFonts w:ascii="宋体" w:hint="eastAsia"/>
                <w:color w:val="auto"/>
                <w:sz w:val="18"/>
                <w:szCs w:val="18"/>
              </w:rPr>
              <w:t xml:space="preserve">3.32</w:t>
            </w:r>
          </w:p>
        </w:tc>
        <w:tc>
          <w:tcPr>
            <w:tcW w:w="1178"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9.66</w:t>
            </w:r>
          </w:p>
        </w:tc>
        <w:tc>
          <w:tcPr>
            <w:tcW w:w="1276" w:type="dxa"/>
            <w:tcBorders>
              <w:left w:val="single" w:sz="4" w:space="0" w:color="auto"/>
              <w:right w:val="single" w:sz="4" w:space="0" w:color="auto"/>
            </w:tcBorders>
            <w:vAlign w:val="bottom"/>
          </w:tcPr>
          <w:p>
            <w:pPr>
              <w:jc w:val="center"/>
              <w:rPr>
                <w:rFonts w:ascii="宋体"/>
                <w:color w:val="auto"/>
                <w:sz w:val="18"/>
                <w:szCs w:val="18"/>
              </w:rPr>
            </w:pPr>
            <w:r>
              <w:rPr>
                <w:rFonts w:ascii="宋体" w:hint="eastAsia"/>
                <w:color w:val="auto"/>
                <w:sz w:val="18"/>
                <w:szCs w:val="18"/>
              </w:rPr>
              <w:t xml:space="preserve">12.98</w:t>
            </w:r>
          </w:p>
        </w:tc>
        <w:tc>
          <w:tcPr>
            <w:tcW w:w="1231" w:type="dxa"/>
            <w:vMerge/>
            <w:tcBorders>
              <w:left w:val="single" w:sz="4" w:space="0" w:color="auto"/>
            </w:tcBorders>
            <w:vAlign w:val="center"/>
          </w:tcPr>
          <w:p>
            <w:pPr/>
          </w:p>
        </w:tc>
      </w:tr>
      <w:tr>
        <w:trPr>
          <w:jc w:val="center"/>
        </w:trPr>
        <w:tc>
          <w:tcPr>
            <w:tcW w:w="1211"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排土场</w:t>
            </w:r>
          </w:p>
        </w:tc>
        <w:tc>
          <w:tcPr>
            <w:tcW w:w="1253"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天然牧草地</w:t>
            </w:r>
          </w:p>
        </w:tc>
        <w:tc>
          <w:tcPr>
            <w:tcW w:w="901"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041</w:t>
            </w:r>
          </w:p>
        </w:tc>
        <w:tc>
          <w:tcPr>
            <w:tcW w:w="1204" w:type="dxa"/>
            <w:tcBorders>
              <w:right w:val="single" w:sz="4" w:space="0" w:color="auto"/>
            </w:tcBorders>
          </w:tcPr>
          <w:p>
            <w:pPr>
              <w:jc w:val="center"/>
              <w:rPr>
                <w:rFonts w:ascii="宋体"/>
                <w:color w:val="auto"/>
                <w:sz w:val="18"/>
                <w:szCs w:val="18"/>
              </w:rPr>
            </w:pPr>
            <w:r>
              <w:rPr>
                <w:rFonts w:ascii="宋体" w:hint="eastAsia"/>
                <w:color w:val="auto"/>
                <w:sz w:val="18"/>
                <w:szCs w:val="18"/>
              </w:rPr>
              <w:t xml:space="preserve">3.1</w:t>
            </w:r>
          </w:p>
        </w:tc>
        <w:tc>
          <w:tcPr>
            <w:tcW w:w="1178"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5.5</w:t>
            </w:r>
          </w:p>
        </w:tc>
        <w:tc>
          <w:tcPr>
            <w:tcW w:w="1276" w:type="dxa"/>
            <w:tcBorders>
              <w:left w:val="single" w:sz="4" w:space="0" w:color="auto"/>
              <w:right w:val="single" w:sz="4" w:space="0" w:color="auto"/>
            </w:tcBorders>
            <w:vAlign w:val="bottom"/>
          </w:tcPr>
          <w:p>
            <w:pPr>
              <w:jc w:val="center"/>
              <w:rPr>
                <w:rFonts w:ascii="宋体"/>
                <w:color w:val="auto"/>
                <w:sz w:val="18"/>
                <w:szCs w:val="18"/>
              </w:rPr>
            </w:pPr>
            <w:r>
              <w:rPr>
                <w:rFonts w:ascii="宋体" w:hint="eastAsia"/>
                <w:color w:val="auto"/>
                <w:sz w:val="18"/>
                <w:szCs w:val="18"/>
              </w:rPr>
              <w:t xml:space="preserve">8.6</w:t>
            </w:r>
          </w:p>
        </w:tc>
        <w:tc>
          <w:tcPr>
            <w:tcW w:w="1231"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压占</w:t>
            </w:r>
          </w:p>
        </w:tc>
      </w:tr>
      <w:tr>
        <w:trPr>
          <w:jc w:val="center"/>
        </w:trPr>
        <w:tc>
          <w:tcPr>
            <w:tcW w:w="1211"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加工厂及工业场地（含进出矿山道路）</w:t>
            </w:r>
          </w:p>
        </w:tc>
        <w:tc>
          <w:tcPr>
            <w:tcW w:w="1253"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天然牧草地</w:t>
            </w:r>
          </w:p>
        </w:tc>
        <w:tc>
          <w:tcPr>
            <w:tcW w:w="901"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041</w:t>
            </w:r>
          </w:p>
        </w:tc>
        <w:tc>
          <w:tcPr>
            <w:tcW w:w="1204"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2.07</w:t>
            </w:r>
          </w:p>
        </w:tc>
        <w:tc>
          <w:tcPr>
            <w:tcW w:w="1178"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0</w:t>
            </w:r>
          </w:p>
        </w:tc>
        <w:tc>
          <w:tcPr>
            <w:tcW w:w="1276"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2.07</w:t>
            </w:r>
          </w:p>
        </w:tc>
        <w:tc>
          <w:tcPr>
            <w:tcW w:w="1231"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压占、挖损</w:t>
            </w:r>
          </w:p>
        </w:tc>
      </w:tr>
      <w:tr>
        <w:trPr>
          <w:jc w:val="center"/>
        </w:trPr>
        <w:tc>
          <w:tcPr>
            <w:tcW w:w="1211"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合计</w:t>
            </w:r>
          </w:p>
        </w:tc>
        <w:tc>
          <w:tcPr>
            <w:tcW w:w="1253"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p>
        </w:tc>
        <w:tc>
          <w:tcPr>
            <w:tcW w:w="901"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p>
        </w:tc>
        <w:tc>
          <w:tcPr>
            <w:tcW w:w="1204"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8.73</w:t>
            </w:r>
          </w:p>
        </w:tc>
        <w:tc>
          <w:tcPr>
            <w:tcW w:w="1178"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16.46</w:t>
            </w:r>
          </w:p>
        </w:tc>
        <w:tc>
          <w:tcPr>
            <w:tcW w:w="1276"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25.19</w:t>
            </w:r>
          </w:p>
        </w:tc>
        <w:tc>
          <w:tcPr>
            <w:tcW w:w="1231" w:type="dxa"/>
            <w:tcBorders>
              <w:left w:val="single" w:sz="4" w:space="0" w:color="auto"/>
            </w:tcBorders>
            <w:vAlign w:val="center"/>
          </w:tcPr>
          <w:p>
            <w:pPr>
              <w:jc w:val="center"/>
              <w:rPr>
                <w:rFonts w:ascii="宋体"/>
                <w:color w:val="auto"/>
                <w:sz w:val="18"/>
                <w:szCs w:val="18"/>
              </w:rPr>
            </w:pPr>
          </w:p>
        </w:tc>
      </w:tr>
    </w:tbl>
    <w:p>
      <w:pPr>
        <w:pStyle w:val="Heading2"/>
        <w:ind w:firstLine="422" w:firstLineChars="176"/>
        <w:rPr>
          <w:color w:val="auto"/>
          <w:sz w:val="24"/>
          <w:szCs w:val="24"/>
        </w:rPr>
      </w:pPr>
      <w:bookmarkStart w:id="26" w:name="_Toc34726948"/>
      <w:r>
        <w:rPr>
          <w:rFonts w:hint="eastAsia"/>
          <w:color w:val="auto"/>
          <w:sz w:val="24"/>
          <w:szCs w:val="24"/>
        </w:rPr>
        <w:t xml:space="preserve">四、矿山地质环境治理分区与土地复垦范围</w:t>
      </w:r>
      <w:bookmarkEnd w:id="26"/>
    </w:p>
    <w:p>
      <w:pPr>
        <w:spacing w:line="360" w:lineRule="auto"/>
        <w:ind w:firstLine="480" w:firstLineChars="200"/>
        <w:rPr>
          <w:color w:val="auto"/>
          <w:sz w:val="24"/>
          <w:szCs w:val="24"/>
        </w:rPr>
      </w:pPr>
      <w:r>
        <w:rPr>
          <w:rFonts w:hint="eastAsia"/>
          <w:color w:val="auto"/>
          <w:sz w:val="24"/>
          <w:szCs w:val="24"/>
        </w:rPr>
        <w:t xml:space="preserve">（一）矿山地质环境保护与恢复治理分区</w:t>
      </w:r>
    </w:p>
    <w:p>
      <w:pPr>
        <w:spacing w:line="360" w:lineRule="auto"/>
        <w:ind w:firstLine="540" w:firstLineChars="225"/>
        <w:rPr>
          <w:rFonts w:ascii="宋体"/>
          <w:color w:val="auto"/>
          <w:sz w:val="24"/>
        </w:rPr>
      </w:pPr>
      <w:r>
        <w:rPr>
          <w:rFonts w:ascii="宋体" w:hint="eastAsia"/>
          <w:color w:val="auto"/>
          <w:sz w:val="24"/>
        </w:rPr>
        <w:t xml:space="preserve">1、分区原则与方法</w:t>
      </w:r>
    </w:p>
    <w:p>
      <w:pPr>
        <w:spacing w:line="360" w:lineRule="auto"/>
        <w:ind w:firstLine="540" w:firstLineChars="225"/>
        <w:rPr>
          <w:rFonts w:ascii="宋体"/>
          <w:color w:val="auto"/>
          <w:sz w:val="24"/>
        </w:rPr>
      </w:pPr>
      <w:r>
        <w:rPr>
          <w:rFonts w:ascii="宋体" w:hint="eastAsia"/>
          <w:color w:val="auto"/>
          <w:sz w:val="24"/>
        </w:rPr>
        <w:t xml:space="preserve">根据评估区地质环境条件复杂程度、矿山开发可能引发的矿山地质环境问题分析，在对矿区及周边地质环境调查和矿山地质环境现状评估、预测评估的基础上，对照《矿山地质环境保护与治理恢复方案编制规范》中附录表E、F（表3-4、3-14）对矿山地质环境保护与治理恢复区域予以划分。</w:t>
      </w:r>
    </w:p>
    <w:p>
      <w:pPr>
        <w:spacing w:line="360" w:lineRule="auto"/>
        <w:jc w:val="center"/>
        <w:rPr>
          <w:rFonts w:ascii="黑体" w:eastAsia="黑体"/>
          <w:color w:val="auto"/>
          <w:sz w:val="24"/>
        </w:rPr>
      </w:pPr>
      <w:r>
        <w:rPr>
          <w:rFonts w:ascii="黑体" w:eastAsia="黑体" w:hint="eastAsia"/>
          <w:color w:val="auto"/>
          <w:sz w:val="24"/>
        </w:rPr>
        <w:t xml:space="preserve">表3-14  矿山地质环境保护与治理恢复分区表</w:t>
      </w:r>
    </w:p>
    <w:tbl>
      <w:tblPr>
        <w:tblStyle w:val="TableNormal"/>
        <w:tblpPr w:leftFromText="180" w:rightFromText="180" w:vertAnchor="text" w:tblpXSpec="center" w:tblpY="1"/>
        <w:tblOverlap w:val="neve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2478"/>
        <w:gridCol w:w="2115"/>
        <w:gridCol w:w="2116"/>
        <w:gridCol w:w="2116"/>
      </w:tblGrid>
      <w:tr>
        <w:trPr>
          <w:trHeight w:val="475"/>
        </w:trPr>
        <w:tc>
          <w:tcPr>
            <w:tcW w:w="2478" w:type="dxa"/>
            <w:vMerge w:val="restart"/>
            <w:vAlign w:val="center"/>
          </w:tcPr>
          <w:p>
            <w:pPr>
              <w:jc w:val="center"/>
              <w:rPr>
                <w:rFonts w:ascii="黑体" w:eastAsia="黑体"/>
                <w:color w:val="auto"/>
                <w:sz w:val="18"/>
                <w:szCs w:val="18"/>
              </w:rPr>
            </w:pPr>
            <w:r>
              <w:rPr>
                <w:rFonts w:ascii="黑体" w:eastAsia="黑体" w:hint="eastAsia"/>
                <w:color w:val="auto"/>
                <w:sz w:val="18"/>
                <w:szCs w:val="18"/>
              </w:rPr>
              <w:t xml:space="preserve">现状评估</w:t>
            </w:r>
          </w:p>
        </w:tc>
        <w:tc>
          <w:tcPr>
            <w:tcW w:w="6347" w:type="dxa"/>
            <w:gridSpan w:val="3"/>
            <w:vAlign w:val="center"/>
          </w:tcPr>
          <w:p>
            <w:pPr>
              <w:jc w:val="center"/>
              <w:rPr>
                <w:rFonts w:ascii="黑体" w:eastAsia="黑体"/>
                <w:color w:val="auto"/>
                <w:sz w:val="18"/>
                <w:szCs w:val="18"/>
              </w:rPr>
            </w:pPr>
            <w:r>
              <w:rPr>
                <w:rFonts w:ascii="黑体" w:eastAsia="黑体" w:hint="eastAsia"/>
                <w:color w:val="auto"/>
                <w:sz w:val="18"/>
                <w:szCs w:val="18"/>
              </w:rPr>
              <w:t xml:space="preserve">预测评估</w:t>
            </w:r>
          </w:p>
        </w:tc>
      </w:tr>
      <w:tr>
        <w:trPr>
          <w:trHeight w:val="475"/>
        </w:trPr>
        <w:tc>
          <w:tcPr>
            <w:tcW w:w="2478" w:type="dxa"/>
            <w:vMerge/>
            <w:tcBorders>
              <w:top w:val="single" w:sz="4" w:space="0" w:color="auto"/>
              <w:left w:val="single" w:sz="4" w:space="0" w:color="auto"/>
              <w:bottom w:val="single" w:sz="4" w:space="0" w:color="auto"/>
              <w:right w:val="single" w:sz="4" w:space="0" w:color="auto"/>
            </w:tcBorders>
            <w:vAlign w:val="center"/>
          </w:tcPr>
          <w:p>
            <w:pPr/>
          </w:p>
        </w:tc>
        <w:tc>
          <w:tcPr>
            <w:tcW w:w="2115"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严重</w:t>
            </w:r>
          </w:p>
        </w:tc>
        <w:tc>
          <w:tcPr>
            <w:tcW w:w="2116"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较严重</w:t>
            </w:r>
          </w:p>
        </w:tc>
        <w:tc>
          <w:tcPr>
            <w:tcW w:w="2116"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较轻</w:t>
            </w:r>
          </w:p>
        </w:tc>
      </w:tr>
      <w:tr>
        <w:trPr>
          <w:trHeight w:val="493"/>
        </w:trPr>
        <w:tc>
          <w:tcPr>
            <w:tcW w:w="2478"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宋体"/>
                <w:color w:val="auto"/>
                <w:sz w:val="18"/>
                <w:szCs w:val="18"/>
              </w:rPr>
            </w:pPr>
            <w:r>
              <w:rPr>
                <w:rFonts w:ascii="宋体" w:hint="eastAsia"/>
                <w:color w:val="auto"/>
                <w:sz w:val="18"/>
                <w:szCs w:val="18"/>
              </w:rPr>
              <w:t xml:space="preserve">严重</w:t>
            </w:r>
          </w:p>
        </w:tc>
        <w:tc>
          <w:tcPr>
            <w:tcW w:w="2115" w:type="dxa"/>
            <w:tcBorders>
              <w:top w:val="single" w:sz="4" w:space="0" w:color="auto"/>
              <w:left w:val="single" w:sz="4" w:space="0" w:color="auto"/>
              <w:bottom w:val="single" w:sz="4" w:space="0" w:color="auto"/>
              <w:right w:val="single" w:sz="4" w:space="0" w:color="auto"/>
            </w:tcBorders>
            <w:shd w:val="clear" w:color="auto" w:fill="D8D8D8"/>
            <w:vAlign w:val="center"/>
          </w:tcPr>
          <w:p>
            <w:pPr>
              <w:jc w:val="center"/>
              <w:rPr>
                <w:rFonts w:ascii="宋体"/>
                <w:color w:val="auto"/>
                <w:sz w:val="18"/>
                <w:szCs w:val="18"/>
              </w:rPr>
            </w:pPr>
            <w:r>
              <w:rPr>
                <w:rFonts w:ascii="宋体" w:hint="eastAsia"/>
                <w:color w:val="auto"/>
                <w:sz w:val="18"/>
                <w:szCs w:val="18"/>
              </w:rPr>
              <w:t xml:space="preserve">重点区</w:t>
            </w:r>
          </w:p>
        </w:tc>
        <w:tc>
          <w:tcPr>
            <w:tcW w:w="2116"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重点区</w:t>
            </w:r>
          </w:p>
        </w:tc>
        <w:tc>
          <w:tcPr>
            <w:tcW w:w="2116"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重点区</w:t>
            </w:r>
          </w:p>
        </w:tc>
      </w:tr>
      <w:tr>
        <w:trPr>
          <w:trHeight w:val="493"/>
        </w:trPr>
        <w:tc>
          <w:tcPr>
            <w:tcW w:w="2478"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较严重</w:t>
            </w:r>
          </w:p>
        </w:tc>
        <w:tc>
          <w:tcPr>
            <w:tcW w:w="2115"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重点区</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color w:val="auto"/>
                <w:sz w:val="18"/>
                <w:szCs w:val="18"/>
              </w:rPr>
            </w:pPr>
            <w:r>
              <w:rPr>
                <w:rFonts w:ascii="宋体" w:hint="eastAsia"/>
                <w:color w:val="auto"/>
                <w:sz w:val="18"/>
                <w:szCs w:val="18"/>
              </w:rPr>
              <w:t xml:space="preserve">次重点区</w:t>
            </w:r>
          </w:p>
        </w:tc>
        <w:tc>
          <w:tcPr>
            <w:tcW w:w="2116"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次重点区</w:t>
            </w:r>
          </w:p>
        </w:tc>
      </w:tr>
      <w:tr>
        <w:trPr>
          <w:trHeight w:val="493"/>
        </w:trPr>
        <w:tc>
          <w:tcPr>
            <w:tcW w:w="2478" w:type="dxa"/>
            <w:tcBorders>
              <w:top w:val="single" w:sz="4" w:space="0" w:color="auto"/>
              <w:left w:val="single" w:sz="4" w:space="0" w:color="auto"/>
              <w:bottom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较轻</w:t>
            </w:r>
          </w:p>
        </w:tc>
        <w:tc>
          <w:tcPr>
            <w:tcW w:w="2115" w:type="dxa"/>
            <w:tcBorders>
              <w:top w:val="single" w:sz="4" w:space="0" w:color="auto"/>
              <w:left w:val="single" w:sz="4" w:space="0" w:color="auto"/>
              <w:bottom w:val="single" w:sz="4" w:space="0" w:color="auto"/>
              <w:right w:val="single" w:sz="4" w:space="0" w:color="auto"/>
            </w:tcBorders>
            <w:shd w:val="clear" w:color="auto" w:fill="D8D8D8"/>
            <w:vAlign w:val="center"/>
          </w:tcPr>
          <w:p>
            <w:pPr>
              <w:jc w:val="center"/>
              <w:rPr>
                <w:rFonts w:ascii="宋体"/>
                <w:color w:val="auto"/>
                <w:sz w:val="18"/>
                <w:szCs w:val="18"/>
              </w:rPr>
            </w:pPr>
            <w:r>
              <w:rPr>
                <w:rFonts w:ascii="宋体" w:hint="eastAsia"/>
                <w:color w:val="auto"/>
                <w:sz w:val="18"/>
                <w:szCs w:val="18"/>
              </w:rPr>
              <w:t xml:space="preserve">重点区</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宋体"/>
                <w:color w:val="auto"/>
                <w:sz w:val="18"/>
                <w:szCs w:val="18"/>
              </w:rPr>
            </w:pPr>
            <w:r>
              <w:rPr>
                <w:rFonts w:ascii="宋体" w:hint="eastAsia"/>
                <w:color w:val="auto"/>
                <w:sz w:val="18"/>
                <w:szCs w:val="18"/>
              </w:rPr>
              <w:t xml:space="preserve">次重点区</w:t>
            </w:r>
          </w:p>
        </w:tc>
        <w:tc>
          <w:tcPr>
            <w:tcW w:w="2116" w:type="dxa"/>
            <w:tcBorders>
              <w:top w:val="single" w:sz="4" w:space="0" w:color="auto"/>
              <w:left w:val="single" w:sz="4" w:space="0" w:color="auto"/>
              <w:bottom w:val="single" w:sz="4" w:space="0" w:color="auto"/>
              <w:right w:val="single" w:sz="4" w:space="0" w:color="auto"/>
            </w:tcBorders>
            <w:shd w:val="clear" w:color="auto" w:fill="D9D9D9"/>
            <w:vAlign w:val="center"/>
          </w:tcPr>
          <w:p>
            <w:pPr>
              <w:jc w:val="center"/>
              <w:rPr>
                <w:rFonts w:ascii="宋体"/>
                <w:color w:val="auto"/>
                <w:sz w:val="18"/>
                <w:szCs w:val="18"/>
              </w:rPr>
            </w:pPr>
            <w:r>
              <w:rPr>
                <w:rFonts w:ascii="宋体" w:hint="eastAsia"/>
                <w:color w:val="auto"/>
                <w:sz w:val="18"/>
                <w:szCs w:val="18"/>
              </w:rPr>
              <w:t xml:space="preserve">一般区</w:t>
            </w:r>
          </w:p>
        </w:tc>
      </w:tr>
    </w:tbl>
    <w:p>
      <w:pPr>
        <w:spacing w:line="360" w:lineRule="auto"/>
        <w:ind w:firstLine="540" w:firstLineChars="225"/>
        <w:rPr>
          <w:rFonts w:ascii="宋体"/>
          <w:color w:val="auto"/>
          <w:sz w:val="24"/>
        </w:rPr>
      </w:pPr>
    </w:p>
    <w:p>
      <w:pPr>
        <w:spacing w:line="360" w:lineRule="auto"/>
        <w:ind w:firstLine="540" w:firstLineChars="225"/>
        <w:rPr>
          <w:rFonts w:ascii="宋体"/>
          <w:color w:val="auto"/>
          <w:sz w:val="24"/>
        </w:rPr>
      </w:pPr>
      <w:r>
        <w:rPr>
          <w:rFonts w:ascii="宋体" w:hint="eastAsia"/>
          <w:color w:val="auto"/>
          <w:sz w:val="24"/>
        </w:rPr>
        <w:t xml:space="preserve">2、分区评述</w:t>
      </w:r>
    </w:p>
    <w:p>
      <w:pPr>
        <w:spacing w:line="360" w:lineRule="auto"/>
        <w:ind w:firstLine="540" w:firstLineChars="225"/>
        <w:rPr>
          <w:rFonts w:ascii="宋体"/>
          <w:color w:val="auto"/>
          <w:sz w:val="24"/>
        </w:rPr>
      </w:pPr>
      <w:r>
        <w:rPr>
          <w:rFonts w:ascii="宋体" w:hint="eastAsia"/>
          <w:color w:val="auto"/>
          <w:sz w:val="24"/>
        </w:rPr>
        <w:t xml:space="preserve">根据矿山地质环境保护分区原则及分区方法，将</w:t>
      </w:r>
      <w:r>
        <w:rPr>
          <w:rFonts w:hint="eastAsia"/>
          <w:color w:val="auto"/>
          <w:sz w:val="24"/>
          <w:szCs w:val="24"/>
        </w:rPr>
        <w:t xml:space="preserve">矿山评估区</w:t>
      </w:r>
      <w:r>
        <w:rPr>
          <w:rFonts w:ascii="宋体" w:hint="eastAsia"/>
          <w:color w:val="auto"/>
          <w:sz w:val="24"/>
        </w:rPr>
        <w:t xml:space="preserve">划分为矿山地质环境重点防治区（A）和矿山地质环境一般防治区（C）。</w:t>
      </w:r>
    </w:p>
    <w:p>
      <w:pPr>
        <w:spacing w:line="360" w:lineRule="auto"/>
        <w:ind w:firstLine="540" w:firstLineChars="225"/>
        <w:rPr>
          <w:rFonts w:ascii="宋体"/>
          <w:color w:val="auto"/>
          <w:sz w:val="24"/>
        </w:rPr>
      </w:pPr>
      <w:r>
        <w:rPr>
          <w:rFonts w:ascii="宋体" w:hint="eastAsia"/>
          <w:color w:val="auto"/>
          <w:sz w:val="24"/>
        </w:rPr>
        <w:t xml:space="preserve">（1）重点区（A）</w:t>
      </w:r>
    </w:p>
    <w:p>
      <w:pPr>
        <w:spacing w:line="360" w:lineRule="auto"/>
        <w:ind w:firstLine="540" w:firstLineChars="225"/>
        <w:rPr>
          <w:rFonts w:ascii="宋体"/>
          <w:color w:val="auto"/>
          <w:sz w:val="24"/>
          <w:szCs w:val="24"/>
        </w:rPr>
      </w:pPr>
      <w:r>
        <w:rPr>
          <w:rFonts w:ascii="宋体" w:hint="eastAsia"/>
          <w:color w:val="auto"/>
          <w:sz w:val="24"/>
          <w:szCs w:val="24"/>
        </w:rPr>
        <w:t xml:space="preserve">面积25.19hm</w:t>
      </w:r>
      <w:r>
        <w:rPr>
          <w:rFonts w:ascii="宋体" w:hint="eastAsia"/>
          <w:color w:val="auto"/>
          <w:sz w:val="24"/>
          <w:szCs w:val="24"/>
          <w:vertAlign w:val="superscript"/>
        </w:rPr>
        <w:t xml:space="preserve">2</w:t>
      </w:r>
      <w:r>
        <w:rPr>
          <w:rFonts w:ascii="宋体" w:hint="eastAsia"/>
          <w:color w:val="auto"/>
          <w:sz w:val="24"/>
          <w:szCs w:val="24"/>
        </w:rPr>
        <w:t xml:space="preserve">，包括</w:t>
      </w:r>
      <w:r>
        <w:rPr>
          <w:rFonts w:ascii="宋体"/>
          <w:color w:val="auto"/>
          <w:kern w:val="10"/>
          <w:sz w:val="24"/>
          <w:szCs w:val="24"/>
        </w:rPr>
        <w:t xml:space="preserve">采矿场</w:t>
      </w:r>
      <w:r>
        <w:rPr>
          <w:rFonts w:ascii="宋体" w:hint="eastAsia"/>
          <w:color w:val="auto"/>
          <w:kern w:val="10"/>
          <w:sz w:val="24"/>
          <w:szCs w:val="24"/>
        </w:rPr>
        <w:t xml:space="preserve">、排土场、加工厂及</w:t>
      </w:r>
      <w:r>
        <w:rPr>
          <w:rFonts w:ascii="宋体"/>
          <w:color w:val="auto"/>
          <w:kern w:val="10"/>
          <w:sz w:val="24"/>
          <w:szCs w:val="24"/>
        </w:rPr>
        <w:t xml:space="preserve">工业场地</w:t>
      </w:r>
      <w:r>
        <w:rPr>
          <w:rFonts w:ascii="宋体" w:hint="eastAsia"/>
          <w:color w:val="auto"/>
          <w:kern w:val="10"/>
          <w:sz w:val="24"/>
          <w:szCs w:val="24"/>
        </w:rPr>
        <w:t xml:space="preserve">（含进出矿山道路）</w:t>
      </w:r>
      <w:r>
        <w:rPr>
          <w:rFonts w:ascii="宋体" w:hint="eastAsia"/>
          <w:color w:val="auto"/>
          <w:sz w:val="24"/>
          <w:szCs w:val="24"/>
        </w:rPr>
        <w:t xml:space="preserve">等分布区域。占评估区总面积的64.03%。</w:t>
      </w:r>
    </w:p>
    <w:p>
      <w:pPr>
        <w:spacing w:line="360" w:lineRule="auto"/>
        <w:ind w:firstLine="540" w:firstLineChars="225"/>
        <w:rPr>
          <w:rFonts w:ascii="宋体" w:cs="宋体"/>
          <w:color w:val="auto"/>
          <w:kern w:val="10"/>
          <w:sz w:val="24"/>
          <w:szCs w:val="24"/>
        </w:rPr>
      </w:pPr>
      <w:r>
        <w:rPr>
          <w:rFonts w:ascii="宋体" w:hint="eastAsia"/>
          <w:color w:val="auto"/>
          <w:kern w:val="10"/>
          <w:sz w:val="24"/>
          <w:szCs w:val="24"/>
        </w:rPr>
        <w:t xml:space="preserve">现状条件下地质灾害类型主要为不稳定斜坡。</w:t>
      </w:r>
      <w:r>
        <w:rPr>
          <w:rFonts w:ascii="宋体" w:hint="eastAsia"/>
          <w:color w:val="auto"/>
          <w:kern w:val="10"/>
          <w:sz w:val="24"/>
          <w:szCs w:val="24"/>
          <w:lang w:val="en-US" w:eastAsia="zh-CN"/>
        </w:rPr>
        <w:t xml:space="preserve">Q1、Q3</w:t>
      </w:r>
      <w:r>
        <w:rPr>
          <w:rFonts w:ascii="宋体" w:hint="eastAsia"/>
          <w:color w:val="auto"/>
          <w:kern w:val="10"/>
          <w:sz w:val="24"/>
          <w:szCs w:val="24"/>
        </w:rPr>
        <w:t xml:space="preserve">不稳定斜坡发生可能性较大，</w:t>
      </w:r>
      <w:r>
        <w:rPr>
          <w:rFonts w:ascii="宋体" w:eastAsia="宋体" w:cs="Times New Roman" w:hint="eastAsia"/>
          <w:bCs/>
          <w:color w:val="auto"/>
          <w:sz w:val="24"/>
          <w:szCs w:val="24"/>
        </w:rPr>
        <w:t xml:space="preserve">危害程度</w:t>
      </w:r>
      <w:r>
        <w:rPr>
          <w:rFonts w:ascii="宋体" w:eastAsia="宋体" w:cs="Times New Roman" w:hint="eastAsia"/>
          <w:bCs/>
          <w:color w:val="auto"/>
          <w:sz w:val="24"/>
          <w:szCs w:val="24"/>
          <w:lang w:eastAsia="zh-CN"/>
        </w:rPr>
        <w:t xml:space="preserve">大</w:t>
      </w:r>
      <w:r>
        <w:rPr>
          <w:rFonts w:ascii="宋体" w:eastAsia="宋体" w:cs="Times New Roman" w:hint="eastAsia"/>
          <w:bCs/>
          <w:color w:val="auto"/>
          <w:sz w:val="24"/>
          <w:szCs w:val="24"/>
        </w:rPr>
        <w:t xml:space="preserve">，发育程度中等，危险性</w:t>
      </w:r>
      <w:r>
        <w:rPr>
          <w:rFonts w:ascii="宋体" w:eastAsia="宋体" w:cs="Times New Roman" w:hint="eastAsia"/>
          <w:bCs/>
          <w:color w:val="auto"/>
          <w:sz w:val="24"/>
          <w:szCs w:val="24"/>
          <w:lang w:eastAsia="zh-CN"/>
        </w:rPr>
        <w:t xml:space="preserve">大；</w:t>
      </w:r>
      <w:r>
        <w:rPr>
          <w:rFonts w:ascii="宋体" w:hint="eastAsia"/>
          <w:color w:val="auto"/>
          <w:kern w:val="10"/>
          <w:sz w:val="24"/>
          <w:szCs w:val="24"/>
        </w:rPr>
        <w:t xml:space="preserve">Q</w:t>
      </w:r>
      <w:r>
        <w:rPr>
          <w:rFonts w:ascii="宋体" w:hint="eastAsia"/>
          <w:color w:val="auto"/>
          <w:kern w:val="10"/>
          <w:sz w:val="24"/>
          <w:szCs w:val="24"/>
          <w:lang w:val="en-US" w:eastAsia="zh-CN"/>
        </w:rPr>
        <w:t xml:space="preserve">2</w:t>
      </w:r>
      <w:r>
        <w:rPr>
          <w:rFonts w:ascii="宋体" w:hint="eastAsia"/>
          <w:color w:val="auto"/>
          <w:kern w:val="10"/>
          <w:sz w:val="24"/>
          <w:szCs w:val="24"/>
          <w:lang w:eastAsia="zh-CN"/>
        </w:rPr>
        <w:t xml:space="preserve">、</w:t>
      </w:r>
      <w:r>
        <w:rPr>
          <w:rFonts w:ascii="宋体" w:hint="eastAsia"/>
          <w:color w:val="auto"/>
          <w:kern w:val="10"/>
          <w:sz w:val="24"/>
          <w:szCs w:val="24"/>
        </w:rPr>
        <w:t xml:space="preserve">Q4不稳定斜坡发生可能性较大，危害程度中等，发育程度弱，危险性中等</w:t>
      </w:r>
      <w:r>
        <w:rPr>
          <w:rFonts w:ascii="宋体" w:cs="宋体" w:hint="eastAsia"/>
          <w:color w:val="auto"/>
          <w:kern w:val="10"/>
          <w:sz w:val="24"/>
          <w:szCs w:val="24"/>
        </w:rPr>
        <w:t xml:space="preserve">。</w:t>
      </w:r>
      <w:r>
        <w:rPr>
          <w:rFonts w:ascii="宋体" w:cs="宋体" w:hint="eastAsia"/>
          <w:color w:val="auto"/>
          <w:sz w:val="24"/>
          <w:szCs w:val="24"/>
        </w:rPr>
        <w:t xml:space="preserve">矿业活动对含水层无影响。以往开采形成的</w:t>
      </w:r>
      <w:r>
        <w:rPr>
          <w:rFonts w:ascii="宋体" w:cs="宋体" w:hint="eastAsia"/>
          <w:color w:val="auto"/>
          <w:kern w:val="10"/>
          <w:sz w:val="24"/>
          <w:szCs w:val="24"/>
        </w:rPr>
        <w:t xml:space="preserve">采矿场、排土场、加工厂及工业场地</w:t>
      </w:r>
      <w:r>
        <w:rPr>
          <w:rFonts w:ascii="宋体" w:hint="eastAsia"/>
          <w:color w:val="auto"/>
          <w:kern w:val="10"/>
          <w:sz w:val="24"/>
          <w:szCs w:val="24"/>
        </w:rPr>
        <w:t xml:space="preserve">（含进出矿山道路）</w:t>
      </w:r>
      <w:r>
        <w:rPr>
          <w:rFonts w:ascii="宋体" w:cs="宋体" w:hint="eastAsia"/>
          <w:color w:val="auto"/>
          <w:sz w:val="24"/>
          <w:szCs w:val="24"/>
        </w:rPr>
        <w:t xml:space="preserve">对矿区地形地貌景观的影响程度严重，对矿区水土环境无污染。挖损、压占土地资源为8.73hm</w:t>
      </w:r>
      <w:r>
        <w:rPr>
          <w:rFonts w:ascii="宋体" w:cs="宋体" w:hint="eastAsia"/>
          <w:color w:val="auto"/>
          <w:sz w:val="24"/>
          <w:szCs w:val="24"/>
          <w:vertAlign w:val="superscript"/>
        </w:rPr>
        <w:t xml:space="preserve">2</w:t>
      </w:r>
      <w:r>
        <w:rPr>
          <w:rFonts w:ascii="宋体" w:cs="宋体" w:hint="eastAsia"/>
          <w:color w:val="auto"/>
          <w:sz w:val="24"/>
          <w:szCs w:val="24"/>
        </w:rPr>
        <w:t xml:space="preserve">，评估为矿山地质环境影响严重区，其余现状评估为矿山地质环境影响较轻区。</w:t>
      </w:r>
    </w:p>
    <w:p>
      <w:pPr>
        <w:spacing w:line="360" w:lineRule="auto"/>
        <w:ind w:firstLine="540" w:firstLineChars="225"/>
        <w:rPr>
          <w:rFonts w:ascii="宋体" w:cs="宋体"/>
          <w:color w:val="auto"/>
          <w:sz w:val="24"/>
          <w:szCs w:val="24"/>
        </w:rPr>
      </w:pPr>
      <w:r>
        <w:rPr>
          <w:rFonts w:ascii="宋体" w:cs="宋体" w:hint="eastAsia"/>
          <w:color w:val="auto"/>
          <w:sz w:val="24"/>
          <w:szCs w:val="24"/>
        </w:rPr>
        <w:t xml:space="preserve">预测评估有Qy1-Qy3预测不稳定斜坡，采场引发Qy1-Qy3预测不稳定斜坡失稳致灾的</w:t>
      </w:r>
      <w:r>
        <w:rPr>
          <w:rFonts w:ascii="宋体" w:cs="宋体"/>
          <w:color w:val="auto"/>
          <w:sz w:val="24"/>
          <w:szCs w:val="24"/>
        </w:rPr>
        <w:t xml:space="preserve">可能性</w:t>
      </w:r>
      <w:r>
        <w:rPr>
          <w:rFonts w:ascii="宋体" w:cs="宋体" w:hint="eastAsia"/>
          <w:color w:val="auto"/>
          <w:sz w:val="24"/>
          <w:szCs w:val="24"/>
        </w:rPr>
        <w:t xml:space="preserve">中等</w:t>
      </w:r>
      <w:r>
        <w:rPr>
          <w:rFonts w:ascii="宋体" w:cs="宋体"/>
          <w:color w:val="auto"/>
          <w:sz w:val="24"/>
          <w:szCs w:val="24"/>
        </w:rPr>
        <w:t xml:space="preserve">，</w:t>
      </w:r>
      <w:r>
        <w:rPr>
          <w:rFonts w:ascii="宋体" w:hint="eastAsia"/>
          <w:color w:val="auto"/>
          <w:sz w:val="24"/>
          <w:szCs w:val="24"/>
        </w:rPr>
        <w:t xml:space="preserve">发育程度</w:t>
      </w:r>
      <w:r>
        <w:rPr>
          <w:rFonts w:ascii="宋体" w:hint="eastAsia"/>
          <w:color w:val="auto"/>
          <w:sz w:val="24"/>
          <w:szCs w:val="24"/>
          <w:lang w:eastAsia="zh-CN"/>
        </w:rPr>
        <w:t xml:space="preserve">强</w:t>
      </w:r>
      <w:r>
        <w:rPr>
          <w:rFonts w:ascii="宋体" w:hint="eastAsia"/>
          <w:color w:val="auto"/>
          <w:sz w:val="24"/>
          <w:szCs w:val="24"/>
        </w:rPr>
        <w:t xml:space="preserve">，</w:t>
      </w:r>
      <w:r>
        <w:rPr>
          <w:rFonts w:ascii="宋体"/>
          <w:color w:val="auto"/>
          <w:sz w:val="24"/>
          <w:szCs w:val="24"/>
        </w:rPr>
        <w:t xml:space="preserve">危害程度</w:t>
      </w:r>
      <w:r>
        <w:rPr>
          <w:rFonts w:ascii="宋体" w:hint="eastAsia"/>
          <w:color w:val="auto"/>
          <w:sz w:val="24"/>
          <w:szCs w:val="24"/>
          <w:lang w:eastAsia="zh-CN"/>
        </w:rPr>
        <w:t xml:space="preserve">大</w:t>
      </w:r>
      <w:r>
        <w:rPr>
          <w:rFonts w:ascii="宋体"/>
          <w:color w:val="auto"/>
          <w:sz w:val="24"/>
          <w:szCs w:val="24"/>
        </w:rPr>
        <w:t xml:space="preserve">，危险性</w:t>
      </w:r>
      <w:r>
        <w:rPr>
          <w:rFonts w:ascii="宋体" w:hint="eastAsia"/>
          <w:color w:val="auto"/>
          <w:sz w:val="24"/>
          <w:szCs w:val="24"/>
          <w:lang w:eastAsia="zh-CN"/>
        </w:rPr>
        <w:t xml:space="preserve">大</w:t>
      </w:r>
      <w:r>
        <w:rPr>
          <w:rFonts w:ascii="宋体" w:cs="宋体" w:hint="eastAsia"/>
          <w:color w:val="auto"/>
          <w:sz w:val="24"/>
          <w:szCs w:val="24"/>
        </w:rPr>
        <w:t xml:space="preserve">。预测排土场工程建设中可能引发地质灾害的可能性小</w:t>
      </w:r>
      <w:r>
        <w:rPr>
          <w:rFonts w:ascii="宋体" w:cs="宋体"/>
          <w:color w:val="auto"/>
          <w:sz w:val="24"/>
          <w:szCs w:val="24"/>
        </w:rPr>
        <w:t xml:space="preserve">，</w:t>
      </w:r>
      <w:r>
        <w:rPr>
          <w:rFonts w:ascii="宋体" w:cs="宋体" w:hint="eastAsia"/>
          <w:color w:val="auto"/>
          <w:sz w:val="24"/>
          <w:szCs w:val="24"/>
        </w:rPr>
        <w:t xml:space="preserve">发育程度弱，</w:t>
      </w:r>
      <w:r>
        <w:rPr>
          <w:rFonts w:ascii="宋体" w:cs="宋体"/>
          <w:color w:val="auto"/>
          <w:sz w:val="24"/>
          <w:szCs w:val="24"/>
        </w:rPr>
        <w:t xml:space="preserve">危害程度中等，危险性</w:t>
      </w:r>
      <w:r>
        <w:rPr>
          <w:rFonts w:ascii="宋体" w:cs="宋体" w:hint="eastAsia"/>
          <w:color w:val="auto"/>
          <w:sz w:val="24"/>
          <w:szCs w:val="24"/>
        </w:rPr>
        <w:t xml:space="preserve">中等；预测加工厂及工业场地工程建设中可能引发地质灾害的可能性小，发育程度弱，危害程度小，危险性小。矿业活动加剧Q1不稳定斜坡失稳致灾的可能性</w:t>
      </w:r>
      <w:r>
        <w:rPr>
          <w:rFonts w:ascii="宋体" w:cs="宋体" w:hint="eastAsia"/>
          <w:color w:val="auto"/>
          <w:sz w:val="24"/>
          <w:szCs w:val="24"/>
          <w:lang w:eastAsia="zh-CN"/>
        </w:rPr>
        <w:t xml:space="preserve">中等</w:t>
      </w:r>
      <w:r>
        <w:rPr>
          <w:rFonts w:ascii="宋体" w:cs="宋体" w:hint="eastAsia"/>
          <w:color w:val="auto"/>
          <w:sz w:val="24"/>
          <w:szCs w:val="24"/>
        </w:rPr>
        <w:t xml:space="preserve">，</w:t>
      </w:r>
      <w:r>
        <w:rPr>
          <w:rFonts w:ascii="宋体" w:hint="eastAsia"/>
          <w:color w:val="auto"/>
          <w:sz w:val="24"/>
          <w:szCs w:val="24"/>
        </w:rPr>
        <w:t xml:space="preserve">发育程度</w:t>
      </w:r>
      <w:r>
        <w:rPr>
          <w:rFonts w:ascii="宋体" w:hint="eastAsia"/>
          <w:color w:val="auto"/>
          <w:sz w:val="24"/>
          <w:szCs w:val="24"/>
          <w:lang w:eastAsia="zh-CN"/>
        </w:rPr>
        <w:t xml:space="preserve">中等</w:t>
      </w:r>
      <w:r>
        <w:rPr>
          <w:rFonts w:ascii="宋体" w:hint="eastAsia"/>
          <w:color w:val="auto"/>
          <w:sz w:val="24"/>
          <w:szCs w:val="24"/>
        </w:rPr>
        <w:t xml:space="preserve">，危害程度</w:t>
      </w:r>
      <w:r>
        <w:rPr>
          <w:rFonts w:ascii="宋体" w:hint="eastAsia"/>
          <w:color w:val="auto"/>
          <w:sz w:val="24"/>
          <w:szCs w:val="24"/>
          <w:lang w:eastAsia="zh-CN"/>
        </w:rPr>
        <w:t xml:space="preserve">大</w:t>
      </w:r>
      <w:r>
        <w:rPr>
          <w:rFonts w:ascii="宋体" w:hint="eastAsia"/>
          <w:color w:val="auto"/>
          <w:sz w:val="24"/>
          <w:szCs w:val="24"/>
        </w:rPr>
        <w:t xml:space="preserve">，危险性</w:t>
      </w:r>
      <w:r>
        <w:rPr>
          <w:rFonts w:ascii="宋体" w:hint="eastAsia"/>
          <w:color w:val="auto"/>
          <w:sz w:val="24"/>
          <w:szCs w:val="24"/>
          <w:lang w:eastAsia="zh-CN"/>
        </w:rPr>
        <w:t xml:space="preserve">大</w:t>
      </w:r>
      <w:r>
        <w:rPr>
          <w:rFonts w:ascii="宋体" w:cs="宋体" w:hint="eastAsia"/>
          <w:color w:val="auto"/>
          <w:sz w:val="24"/>
          <w:szCs w:val="24"/>
        </w:rPr>
        <w:t xml:space="preserve">；加剧Q2～Q4不稳定斜坡失稳致灾的可能性小，发育程度弱，危害程度小，危险性小。矿业活动遭受</w:t>
      </w:r>
      <w:r>
        <w:rPr>
          <w:rFonts w:ascii="宋体"/>
          <w:color w:val="auto"/>
          <w:sz w:val="24"/>
          <w:szCs w:val="24"/>
        </w:rPr>
        <w:t xml:space="preserve">Q</w:t>
      </w:r>
      <w:r>
        <w:rPr>
          <w:rFonts w:ascii="宋体" w:hint="eastAsia"/>
          <w:color w:val="auto"/>
          <w:sz w:val="24"/>
          <w:szCs w:val="24"/>
        </w:rPr>
        <w:t xml:space="preserve">1</w:t>
      </w:r>
      <w:r>
        <w:rPr>
          <w:rFonts w:ascii="宋体"/>
          <w:color w:val="auto"/>
          <w:sz w:val="24"/>
          <w:szCs w:val="24"/>
        </w:rPr>
        <w:t xml:space="preserve">不稳定斜坡失稳致灾的可能性</w:t>
      </w:r>
      <w:r>
        <w:rPr>
          <w:rFonts w:ascii="宋体" w:hint="eastAsia"/>
          <w:color w:val="auto"/>
          <w:sz w:val="24"/>
          <w:szCs w:val="24"/>
          <w:lang w:eastAsia="zh-CN"/>
        </w:rPr>
        <w:t xml:space="preserve">中等</w:t>
      </w:r>
      <w:r>
        <w:rPr>
          <w:rFonts w:ascii="宋体"/>
          <w:color w:val="auto"/>
          <w:sz w:val="24"/>
          <w:szCs w:val="24"/>
        </w:rPr>
        <w:t xml:space="preserve">，</w:t>
      </w:r>
      <w:r>
        <w:rPr>
          <w:rFonts w:ascii="宋体" w:cs="宋体" w:hint="eastAsia"/>
          <w:color w:val="auto"/>
          <w:sz w:val="24"/>
          <w:szCs w:val="24"/>
        </w:rPr>
        <w:t xml:space="preserve">发育程度</w:t>
      </w:r>
      <w:r>
        <w:rPr>
          <w:rFonts w:ascii="宋体" w:cs="宋体" w:hint="eastAsia"/>
          <w:color w:val="auto"/>
          <w:sz w:val="24"/>
          <w:szCs w:val="24"/>
          <w:lang w:eastAsia="zh-CN"/>
        </w:rPr>
        <w:t xml:space="preserve">中等</w:t>
      </w:r>
      <w:r>
        <w:rPr>
          <w:rFonts w:ascii="宋体" w:cs="宋体" w:hint="eastAsia"/>
          <w:color w:val="auto"/>
          <w:sz w:val="24"/>
          <w:szCs w:val="24"/>
        </w:rPr>
        <w:t xml:space="preserve">，</w:t>
      </w:r>
      <w:r>
        <w:rPr>
          <w:rFonts w:ascii="宋体" w:hint="eastAsia"/>
          <w:color w:val="auto"/>
          <w:sz w:val="24"/>
          <w:szCs w:val="24"/>
        </w:rPr>
        <w:t xml:space="preserve">危害程度</w:t>
      </w:r>
      <w:r>
        <w:rPr>
          <w:rFonts w:ascii="宋体" w:hint="eastAsia"/>
          <w:color w:val="auto"/>
          <w:sz w:val="24"/>
          <w:szCs w:val="24"/>
          <w:lang w:eastAsia="zh-CN"/>
        </w:rPr>
        <w:t xml:space="preserve">大</w:t>
      </w:r>
      <w:r>
        <w:rPr>
          <w:rFonts w:ascii="宋体" w:hint="eastAsia"/>
          <w:color w:val="auto"/>
          <w:sz w:val="24"/>
          <w:szCs w:val="24"/>
        </w:rPr>
        <w:t xml:space="preserve">，危险性</w:t>
      </w:r>
      <w:r>
        <w:rPr>
          <w:rFonts w:ascii="宋体" w:hint="eastAsia"/>
          <w:color w:val="auto"/>
          <w:sz w:val="24"/>
          <w:szCs w:val="24"/>
          <w:lang w:eastAsia="zh-CN"/>
        </w:rPr>
        <w:t xml:space="preserve">大</w:t>
      </w:r>
      <w:r>
        <w:rPr>
          <w:rFonts w:ascii="宋体" w:cs="宋体" w:hint="eastAsia"/>
          <w:color w:val="auto"/>
          <w:sz w:val="24"/>
          <w:szCs w:val="24"/>
        </w:rPr>
        <w:t xml:space="preserve">；遭受Q2～Q4不稳定斜坡失稳致灾的可能性小，发育程度弱，危害程度小，危险性小。采矿场、排土场、加工厂及工业场地（含进出矿山道路）对矿区地形地貌景观破坏影响严重，对矿区水土环境污染影响较轻。挖损、压占土地资源为25.19hm</w:t>
      </w:r>
      <w:r>
        <w:rPr>
          <w:rFonts w:ascii="宋体" w:cs="宋体" w:hint="eastAsia"/>
          <w:color w:val="auto"/>
          <w:sz w:val="24"/>
          <w:szCs w:val="24"/>
          <w:vertAlign w:val="superscript"/>
        </w:rPr>
        <w:t xml:space="preserve">2</w:t>
      </w:r>
      <w:r>
        <w:rPr>
          <w:rFonts w:ascii="宋体" w:cs="宋体" w:hint="eastAsia"/>
          <w:color w:val="auto"/>
          <w:sz w:val="24"/>
          <w:szCs w:val="24"/>
        </w:rPr>
        <w:t xml:space="preserve">。</w:t>
      </w:r>
    </w:p>
    <w:p>
      <w:pPr>
        <w:spacing w:line="360" w:lineRule="auto"/>
        <w:ind w:firstLine="540" w:firstLineChars="225"/>
        <w:rPr>
          <w:rFonts w:ascii="宋体"/>
          <w:color w:val="auto"/>
          <w:sz w:val="24"/>
        </w:rPr>
      </w:pPr>
      <w:r>
        <w:rPr>
          <w:rFonts w:ascii="宋体" w:hint="eastAsia"/>
          <w:color w:val="auto"/>
          <w:sz w:val="24"/>
          <w:szCs w:val="24"/>
        </w:rPr>
        <w:t xml:space="preserve">依照《矿山地质环境保护与治理恢复方</w:t>
      </w:r>
      <w:r>
        <w:rPr>
          <w:rFonts w:ascii="宋体" w:hint="eastAsia"/>
          <w:color w:val="auto"/>
          <w:sz w:val="24"/>
        </w:rPr>
        <w:t xml:space="preserve">案编制规范》中附录表F（表3-14），现状评估与预测评估结果不一致的采取就上分区原则，将该区划分为矿山地质环境保护与治理恢复重点防治区。</w:t>
      </w:r>
    </w:p>
    <w:p>
      <w:pPr>
        <w:spacing w:line="360" w:lineRule="auto"/>
        <w:ind w:firstLine="540" w:firstLineChars="225"/>
        <w:rPr>
          <w:rFonts w:ascii="宋体"/>
          <w:color w:val="auto"/>
          <w:sz w:val="24"/>
        </w:rPr>
      </w:pPr>
      <w:r>
        <w:rPr>
          <w:rFonts w:ascii="宋体" w:hint="eastAsia"/>
          <w:color w:val="auto"/>
          <w:sz w:val="24"/>
        </w:rPr>
        <w:t xml:space="preserve">（2）一般防治区（C）</w:t>
      </w:r>
    </w:p>
    <w:p>
      <w:pPr>
        <w:spacing w:line="360" w:lineRule="auto"/>
        <w:ind w:firstLine="540" w:firstLineChars="225"/>
        <w:rPr>
          <w:rFonts w:ascii="宋体"/>
          <w:color w:val="auto"/>
          <w:sz w:val="24"/>
          <w:szCs w:val="24"/>
        </w:rPr>
      </w:pPr>
      <w:r>
        <w:rPr>
          <w:rFonts w:ascii="宋体" w:hint="eastAsia"/>
          <w:color w:val="auto"/>
          <w:sz w:val="24"/>
          <w:szCs w:val="24"/>
        </w:rPr>
        <w:t xml:space="preserve">面积14.15hm</w:t>
      </w:r>
      <w:r>
        <w:rPr>
          <w:rFonts w:ascii="宋体" w:hint="eastAsia"/>
          <w:color w:val="auto"/>
          <w:sz w:val="24"/>
          <w:szCs w:val="24"/>
          <w:vertAlign w:val="superscript"/>
        </w:rPr>
        <w:t xml:space="preserve">2</w:t>
      </w:r>
      <w:r>
        <w:rPr>
          <w:rFonts w:ascii="宋体" w:hint="eastAsia"/>
          <w:color w:val="auto"/>
          <w:sz w:val="24"/>
          <w:szCs w:val="24"/>
        </w:rPr>
        <w:t xml:space="preserve">，占评估区总面积的35.97%。为</w:t>
      </w:r>
      <w:r>
        <w:rPr>
          <w:rFonts w:ascii="宋体"/>
          <w:color w:val="auto"/>
          <w:sz w:val="24"/>
          <w:szCs w:val="24"/>
        </w:rPr>
        <w:t xml:space="preserve">矿业活动外围区域，突发性地质灾害不发育，</w:t>
      </w:r>
      <w:r>
        <w:rPr>
          <w:rFonts w:ascii="宋体" w:hint="eastAsia"/>
          <w:color w:val="auto"/>
          <w:sz w:val="24"/>
          <w:szCs w:val="24"/>
        </w:rPr>
        <w:t xml:space="preserve">矿业</w:t>
      </w:r>
      <w:r>
        <w:rPr>
          <w:rFonts w:ascii="宋体"/>
          <w:color w:val="auto"/>
          <w:sz w:val="24"/>
          <w:szCs w:val="24"/>
        </w:rPr>
        <w:t xml:space="preserve">活动</w:t>
      </w:r>
      <w:r>
        <w:rPr>
          <w:rFonts w:ascii="宋体" w:hint="eastAsia"/>
          <w:color w:val="auto"/>
          <w:sz w:val="24"/>
          <w:szCs w:val="24"/>
        </w:rPr>
        <w:t xml:space="preserve">对</w:t>
      </w:r>
      <w:r>
        <w:rPr>
          <w:rFonts w:ascii="宋体"/>
          <w:color w:val="auto"/>
          <w:sz w:val="24"/>
          <w:szCs w:val="24"/>
        </w:rPr>
        <w:t xml:space="preserve">含水层、地形地貌景观影响较轻</w:t>
      </w:r>
      <w:r>
        <w:rPr>
          <w:rFonts w:ascii="宋体" w:hint="eastAsia"/>
          <w:color w:val="auto"/>
          <w:sz w:val="24"/>
          <w:szCs w:val="24"/>
        </w:rPr>
        <w:t xml:space="preserve">，</w:t>
      </w:r>
      <w:r>
        <w:rPr>
          <w:rFonts w:ascii="宋体"/>
          <w:color w:val="auto"/>
          <w:sz w:val="24"/>
          <w:szCs w:val="24"/>
        </w:rPr>
        <w:t xml:space="preserve">对矿区水土环境污染程度较轻</w:t>
      </w:r>
      <w:r>
        <w:rPr>
          <w:rFonts w:ascii="宋体" w:hint="eastAsia"/>
          <w:color w:val="auto"/>
          <w:sz w:val="24"/>
          <w:szCs w:val="24"/>
        </w:rPr>
        <w:t xml:space="preserve">。现状评估和预测评估均为矿山地质环境影响较轻区。将该区划为矿山地质环境保护与治理恢复一般防治区。</w:t>
      </w:r>
    </w:p>
    <w:p>
      <w:pPr>
        <w:spacing w:line="360" w:lineRule="auto"/>
        <w:ind w:firstLine="480" w:firstLineChars="200"/>
        <w:rPr>
          <w:color w:val="auto"/>
          <w:sz w:val="24"/>
          <w:szCs w:val="24"/>
        </w:rPr>
      </w:pPr>
      <w:r>
        <w:rPr>
          <w:rFonts w:hint="eastAsia"/>
          <w:color w:val="auto"/>
          <w:sz w:val="24"/>
          <w:szCs w:val="24"/>
        </w:rPr>
        <w:t xml:space="preserve">（二）土地复垦区与复垦责任范围</w:t>
      </w:r>
    </w:p>
    <w:p>
      <w:pPr>
        <w:spacing w:line="360" w:lineRule="auto"/>
        <w:ind w:firstLine="540" w:firstLineChars="225"/>
        <w:rPr>
          <w:rFonts w:ascii="TimesNewRomanPSMT" w:eastAsia="宋体" w:hAnsi="TimesNewRomanPSMT" w:cs="TimesNewRomanPSMT" w:hint="eastAsia"/>
          <w:color w:val="auto"/>
          <w:kern w:val="0"/>
          <w:sz w:val="24"/>
          <w:szCs w:val="24"/>
        </w:rPr>
      </w:pPr>
      <w:r>
        <w:rPr>
          <w:rFonts w:ascii="宋体" w:hint="eastAsia"/>
          <w:color w:val="auto"/>
          <w:sz w:val="24"/>
        </w:rPr>
        <w:t xml:space="preserve">根据矿区土地复垦规划，矿山闭坑后，矿区内</w:t>
      </w:r>
      <w:r>
        <w:rPr>
          <w:rFonts w:ascii="宋体" w:hint="eastAsia"/>
          <w:color w:val="auto"/>
          <w:sz w:val="24"/>
          <w:lang w:eastAsia="zh-CN"/>
        </w:rPr>
        <w:t xml:space="preserve">进出矿山道路和简易上下山道路留用通行</w:t>
      </w:r>
      <w:r>
        <w:rPr>
          <w:rFonts w:ascii="宋体" w:hint="eastAsia"/>
          <w:color w:val="auto"/>
          <w:sz w:val="24"/>
        </w:rPr>
        <w:t xml:space="preserve">。因此，复垦责任范围包括包含矿山</w:t>
      </w:r>
      <w:r>
        <w:rPr>
          <w:rFonts w:ascii="宋体" w:cs="宋体" w:hint="eastAsia"/>
          <w:color w:val="auto"/>
          <w:sz w:val="24"/>
          <w:szCs w:val="24"/>
        </w:rPr>
        <w:t xml:space="preserve">采矿场、排土场、加工厂及工业场地（</w:t>
      </w:r>
      <w:r>
        <w:rPr>
          <w:rFonts w:ascii="宋体" w:cs="宋体" w:hint="eastAsia"/>
          <w:color w:val="auto"/>
          <w:sz w:val="24"/>
          <w:szCs w:val="24"/>
          <w:lang w:eastAsia="zh-CN"/>
        </w:rPr>
        <w:t xml:space="preserve">不</w:t>
      </w:r>
      <w:r>
        <w:rPr>
          <w:rFonts w:ascii="宋体" w:cs="宋体" w:hint="eastAsia"/>
          <w:color w:val="auto"/>
          <w:sz w:val="24"/>
          <w:szCs w:val="24"/>
        </w:rPr>
        <w:t xml:space="preserve">含进出矿山道路</w:t>
      </w:r>
      <w:r>
        <w:rPr>
          <w:rFonts w:ascii="宋体" w:hint="eastAsia"/>
          <w:color w:val="auto"/>
          <w:sz w:val="24"/>
          <w:lang w:eastAsia="zh-CN"/>
        </w:rPr>
        <w:t xml:space="preserve">和简易上下山道路</w:t>
      </w:r>
      <w:r>
        <w:rPr>
          <w:rFonts w:ascii="宋体" w:cs="宋体" w:hint="eastAsia"/>
          <w:color w:val="auto"/>
          <w:sz w:val="24"/>
          <w:szCs w:val="24"/>
        </w:rPr>
        <w:t xml:space="preserve">）</w:t>
      </w:r>
      <w:r>
        <w:rPr>
          <w:rFonts w:ascii="宋体" w:hint="eastAsia"/>
          <w:color w:val="auto"/>
          <w:sz w:val="24"/>
        </w:rPr>
        <w:t xml:space="preserve">等挖损压占土地，总面积为25.19hm</w:t>
      </w:r>
      <w:r>
        <w:rPr>
          <w:rFonts w:ascii="宋体" w:hint="eastAsia"/>
          <w:color w:val="auto"/>
          <w:sz w:val="24"/>
          <w:vertAlign w:val="superscript"/>
        </w:rPr>
        <w:t xml:space="preserve">2</w:t>
      </w:r>
      <w:r>
        <w:rPr>
          <w:rFonts w:ascii="宋体" w:hint="eastAsia"/>
          <w:color w:val="auto"/>
          <w:sz w:val="24"/>
        </w:rPr>
        <w:t xml:space="preserve">。</w:t>
      </w:r>
    </w:p>
    <w:p>
      <w:pPr>
        <w:spacing w:line="360" w:lineRule="auto"/>
        <w:ind w:firstLine="540" w:firstLineChars="225"/>
        <w:rPr>
          <w:color w:val="auto"/>
          <w:sz w:val="24"/>
          <w:szCs w:val="24"/>
        </w:rPr>
      </w:pPr>
      <w:r>
        <w:rPr>
          <w:rFonts w:hint="eastAsia"/>
          <w:color w:val="auto"/>
          <w:sz w:val="24"/>
          <w:szCs w:val="24"/>
        </w:rPr>
        <w:t xml:space="preserve">（三）土地类型与权属</w:t>
      </w:r>
    </w:p>
    <w:p>
      <w:pPr>
        <w:spacing w:line="360" w:lineRule="auto"/>
        <w:ind w:firstLine="540" w:firstLineChars="225"/>
        <w:rPr>
          <w:rFonts w:ascii="宋体"/>
          <w:color w:val="auto"/>
          <w:sz w:val="24"/>
        </w:rPr>
      </w:pPr>
      <w:r>
        <w:rPr>
          <w:rFonts w:hint="eastAsia"/>
          <w:color w:val="auto"/>
          <w:sz w:val="24"/>
          <w:szCs w:val="24"/>
        </w:rPr>
        <w:t xml:space="preserve">矿区占用土地利用类型</w:t>
      </w:r>
      <w:r>
        <w:rPr>
          <w:rFonts w:ascii="宋体" w:hint="eastAsia"/>
          <w:color w:val="auto"/>
          <w:sz w:val="24"/>
        </w:rPr>
        <w:t xml:space="preserve">有</w:t>
      </w:r>
      <w:r>
        <w:rPr>
          <w:rFonts w:ascii="宋体" w:cs="宋体" w:hint="eastAsia"/>
          <w:color w:val="auto"/>
          <w:sz w:val="24"/>
          <w:szCs w:val="24"/>
        </w:rPr>
        <w:t xml:space="preserve">其他林地(编码033)、天然牧草地（编码041）</w:t>
      </w:r>
      <w:r>
        <w:rPr>
          <w:rFonts w:ascii="宋体" w:hint="eastAsia"/>
          <w:color w:val="auto"/>
          <w:sz w:val="24"/>
        </w:rPr>
        <w:t xml:space="preserve">，土地使用权归民和县松树乡百姓村及松树村所有，占用土地类型、面积及权属情况见表3-15。由于矿山建设开发需要，</w:t>
      </w:r>
      <w:r>
        <w:rPr>
          <w:rFonts w:hint="eastAsia"/>
          <w:color w:val="auto"/>
          <w:sz w:val="24"/>
          <w:szCs w:val="24"/>
        </w:rPr>
        <w:t xml:space="preserve">民和文凯商贸有限公司</w:t>
      </w:r>
      <w:r>
        <w:rPr>
          <w:rFonts w:ascii="宋体" w:hint="eastAsia"/>
          <w:color w:val="auto"/>
          <w:sz w:val="24"/>
        </w:rPr>
        <w:t xml:space="preserve">办理矿山采矿证。</w:t>
      </w:r>
    </w:p>
    <w:p>
      <w:pPr>
        <w:spacing w:line="360" w:lineRule="auto"/>
        <w:ind w:firstLine="540" w:firstLineChars="225"/>
        <w:rPr>
          <w:rFonts w:ascii="宋体" w:eastAsia="宋体" w:cs="宋体"/>
          <w:color w:val="auto"/>
          <w:kern w:val="0"/>
          <w:sz w:val="24"/>
          <w:szCs w:val="24"/>
        </w:rPr>
      </w:pPr>
      <w:r>
        <w:rPr>
          <w:rFonts w:ascii="宋体" w:eastAsia="宋体" w:cs="宋体" w:hint="eastAsia"/>
          <w:color w:val="auto"/>
          <w:kern w:val="0"/>
          <w:sz w:val="24"/>
          <w:szCs w:val="24"/>
        </w:rPr>
        <w:t xml:space="preserve">项目复垦后，矿区内的土地权属不变，复垦后的土地交付原权属单位管理。</w:t>
      </w:r>
    </w:p>
    <w:p>
      <w:pPr>
        <w:spacing w:line="360" w:lineRule="auto"/>
        <w:jc w:val="center"/>
        <w:rPr>
          <w:rFonts w:ascii="黑体" w:eastAsia="黑体"/>
          <w:color w:val="auto"/>
          <w:sz w:val="24"/>
        </w:rPr>
      </w:pPr>
      <w:r>
        <w:rPr>
          <w:rFonts w:ascii="黑体" w:eastAsia="黑体" w:hint="eastAsia"/>
          <w:color w:val="auto"/>
          <w:sz w:val="24"/>
        </w:rPr>
        <w:t xml:space="preserve">表3-15  占用土地类型、面积及权属情况</w:t>
      </w:r>
    </w:p>
    <w:tbl>
      <w:tblPr>
        <w:tblStyle w:val="TableNormal"/>
        <w:tblW w:w="8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1669"/>
        <w:gridCol w:w="1796"/>
        <w:gridCol w:w="1659"/>
        <w:gridCol w:w="1621"/>
        <w:gridCol w:w="1763"/>
      </w:tblGrid>
      <w:tr>
        <w:trPr>
          <w:trHeight w:val="364"/>
          <w:jc w:val="center"/>
        </w:trPr>
        <w:tc>
          <w:tcPr>
            <w:tcW w:w="1669" w:type="dxa"/>
            <w:vMerge w:val="restart"/>
            <w:vAlign w:val="center"/>
          </w:tcPr>
          <w:p>
            <w:pPr>
              <w:jc w:val="center"/>
              <w:rPr>
                <w:rFonts w:ascii="宋体"/>
                <w:color w:val="auto"/>
                <w:sz w:val="18"/>
                <w:szCs w:val="18"/>
              </w:rPr>
            </w:pPr>
            <w:r>
              <w:rPr>
                <w:rFonts w:ascii="宋体" w:hint="eastAsia"/>
                <w:color w:val="auto"/>
                <w:sz w:val="18"/>
                <w:szCs w:val="18"/>
              </w:rPr>
              <w:t xml:space="preserve">权属单位</w:t>
            </w:r>
          </w:p>
        </w:tc>
        <w:tc>
          <w:tcPr>
            <w:tcW w:w="3455" w:type="dxa"/>
            <w:gridSpan w:val="2"/>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土地类型</w:t>
            </w:r>
          </w:p>
        </w:tc>
        <w:tc>
          <w:tcPr>
            <w:tcW w:w="1621" w:type="dxa"/>
            <w:vMerge w:val="restart"/>
            <w:tcBorders>
              <w:right w:val="single" w:sz="4" w:space="0" w:color="auto"/>
            </w:tcBorders>
            <w:vAlign w:val="center"/>
          </w:tcPr>
          <w:p>
            <w:pPr>
              <w:spacing w:line="276" w:lineRule="auto"/>
              <w:jc w:val="center"/>
              <w:rPr>
                <w:rFonts w:ascii="宋体"/>
                <w:color w:val="auto"/>
                <w:sz w:val="18"/>
                <w:szCs w:val="18"/>
              </w:rPr>
            </w:pPr>
            <w:r>
              <w:rPr>
                <w:rFonts w:ascii="宋体" w:hint="eastAsia"/>
                <w:color w:val="auto"/>
                <w:sz w:val="18"/>
                <w:szCs w:val="18"/>
              </w:rPr>
              <w:t xml:space="preserve">占用面积（hm</w:t>
            </w:r>
            <w:r>
              <w:rPr>
                <w:rFonts w:ascii="宋体" w:hint="eastAsia"/>
                <w:color w:val="auto"/>
                <w:sz w:val="18"/>
                <w:szCs w:val="18"/>
                <w:vertAlign w:val="superscript"/>
              </w:rPr>
              <w:t xml:space="preserve">2</w:t>
            </w:r>
            <w:r>
              <w:rPr>
                <w:rFonts w:ascii="宋体" w:hint="eastAsia"/>
                <w:color w:val="auto"/>
                <w:sz w:val="18"/>
                <w:szCs w:val="18"/>
              </w:rPr>
              <w:t xml:space="preserve">）</w:t>
            </w:r>
          </w:p>
        </w:tc>
        <w:tc>
          <w:tcPr>
            <w:tcW w:w="1763" w:type="dxa"/>
            <w:vMerge w:val="restart"/>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合计（hm</w:t>
            </w:r>
            <w:r>
              <w:rPr>
                <w:rFonts w:ascii="宋体" w:hint="eastAsia"/>
                <w:color w:val="auto"/>
                <w:sz w:val="18"/>
                <w:szCs w:val="18"/>
                <w:vertAlign w:val="superscript"/>
              </w:rPr>
              <w:t xml:space="preserve">2</w:t>
            </w:r>
            <w:r>
              <w:rPr>
                <w:rFonts w:ascii="宋体" w:hint="eastAsia"/>
                <w:color w:val="auto"/>
                <w:sz w:val="18"/>
                <w:szCs w:val="18"/>
              </w:rPr>
              <w:t xml:space="preserve">）</w:t>
            </w:r>
          </w:p>
        </w:tc>
      </w:tr>
      <w:tr>
        <w:trPr>
          <w:trHeight w:val="169"/>
          <w:jc w:val="center"/>
        </w:trPr>
        <w:tc>
          <w:tcPr>
            <w:tcW w:w="1669" w:type="dxa"/>
            <w:vMerge/>
            <w:tcBorders>
              <w:top w:val="single" w:sz="4" w:space="0" w:color="000000"/>
              <w:left w:val="single" w:sz="4" w:space="0" w:color="000000"/>
              <w:bottom w:val="single" w:sz="4" w:space="0" w:color="000000"/>
              <w:right w:val="single" w:sz="4" w:space="0" w:color="000000"/>
            </w:tcBorders>
            <w:vAlign w:val="center"/>
          </w:tcPr>
          <w:p>
            <w:pPr/>
          </w:p>
        </w:tc>
        <w:tc>
          <w:tcPr>
            <w:tcW w:w="179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名称</w:t>
            </w:r>
          </w:p>
        </w:tc>
        <w:tc>
          <w:tcPr>
            <w:tcW w:w="1659"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编码</w:t>
            </w:r>
          </w:p>
        </w:tc>
        <w:tc>
          <w:tcPr>
            <w:tcW w:w="1621" w:type="dxa"/>
            <w:vMerge/>
            <w:tcBorders>
              <w:right w:val="single" w:sz="4" w:space="0" w:color="auto"/>
            </w:tcBorders>
            <w:vAlign w:val="center"/>
          </w:tcPr>
          <w:p>
            <w:pPr/>
          </w:p>
        </w:tc>
        <w:tc>
          <w:tcPr>
            <w:tcW w:w="1763" w:type="dxa"/>
            <w:vMerge/>
            <w:tcBorders>
              <w:left w:val="single" w:sz="4" w:space="0" w:color="auto"/>
              <w:right w:val="single" w:sz="4" w:space="0" w:color="auto"/>
            </w:tcBorders>
            <w:vAlign w:val="center"/>
          </w:tcPr>
          <w:p>
            <w:pPr/>
          </w:p>
        </w:tc>
      </w:tr>
      <w:tr>
        <w:trPr>
          <w:trHeight w:val="364"/>
          <w:jc w:val="center"/>
        </w:trPr>
        <w:tc>
          <w:tcPr>
            <w:tcW w:w="1669"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百姓村</w:t>
            </w:r>
          </w:p>
        </w:tc>
        <w:tc>
          <w:tcPr>
            <w:tcW w:w="179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其他林地</w:t>
            </w:r>
          </w:p>
        </w:tc>
        <w:tc>
          <w:tcPr>
            <w:tcW w:w="1659"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033</w:t>
            </w:r>
          </w:p>
        </w:tc>
        <w:tc>
          <w:tcPr>
            <w:tcW w:w="1621"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0.37</w:t>
            </w:r>
          </w:p>
        </w:tc>
        <w:tc>
          <w:tcPr>
            <w:tcW w:w="1763" w:type="dxa"/>
            <w:vMerge w:val="restart"/>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16.76</w:t>
            </w:r>
          </w:p>
        </w:tc>
      </w:tr>
      <w:tr>
        <w:trPr>
          <w:trHeight w:val="169"/>
          <w:jc w:val="center"/>
        </w:trPr>
        <w:tc>
          <w:tcPr>
            <w:tcW w:w="1669" w:type="dxa"/>
            <w:vMerge/>
            <w:tcBorders>
              <w:top w:val="single" w:sz="4" w:space="0" w:color="000000"/>
              <w:left w:val="single" w:sz="4" w:space="0" w:color="000000"/>
              <w:bottom w:val="single" w:sz="4" w:space="0" w:color="000000"/>
              <w:right w:val="single" w:sz="4" w:space="0" w:color="000000"/>
            </w:tcBorders>
            <w:vAlign w:val="center"/>
          </w:tcPr>
          <w:p>
            <w:pPr/>
          </w:p>
        </w:tc>
        <w:tc>
          <w:tcPr>
            <w:tcW w:w="179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天然牧草地</w:t>
            </w:r>
          </w:p>
        </w:tc>
        <w:tc>
          <w:tcPr>
            <w:tcW w:w="1659"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041</w:t>
            </w:r>
          </w:p>
        </w:tc>
        <w:tc>
          <w:tcPr>
            <w:tcW w:w="1621"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16.39</w:t>
            </w:r>
          </w:p>
        </w:tc>
        <w:tc>
          <w:tcPr>
            <w:tcW w:w="1763" w:type="dxa"/>
            <w:vMerge/>
            <w:tcBorders>
              <w:left w:val="single" w:sz="4" w:space="0" w:color="auto"/>
              <w:right w:val="single" w:sz="4" w:space="0" w:color="auto"/>
            </w:tcBorders>
            <w:vAlign w:val="center"/>
          </w:tcPr>
          <w:p>
            <w:pPr/>
          </w:p>
        </w:tc>
      </w:tr>
      <w:tr>
        <w:trPr>
          <w:trHeight w:val="169"/>
          <w:jc w:val="center"/>
        </w:trPr>
        <w:tc>
          <w:tcPr>
            <w:tcW w:w="1669"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松树村</w:t>
            </w:r>
          </w:p>
        </w:tc>
        <w:tc>
          <w:tcPr>
            <w:tcW w:w="179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其他林地</w:t>
            </w:r>
          </w:p>
        </w:tc>
        <w:tc>
          <w:tcPr>
            <w:tcW w:w="1659"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033</w:t>
            </w:r>
          </w:p>
        </w:tc>
        <w:tc>
          <w:tcPr>
            <w:tcW w:w="1621"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1.17</w:t>
            </w:r>
          </w:p>
        </w:tc>
        <w:tc>
          <w:tcPr>
            <w:tcW w:w="1763" w:type="dxa"/>
            <w:vMerge w:val="restart"/>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8.43</w:t>
            </w:r>
          </w:p>
        </w:tc>
      </w:tr>
      <w:tr>
        <w:trPr>
          <w:trHeight w:val="169"/>
          <w:jc w:val="center"/>
        </w:trPr>
        <w:tc>
          <w:tcPr>
            <w:tcW w:w="1669" w:type="dxa"/>
            <w:vMerge/>
            <w:tcBorders>
              <w:top w:val="single" w:sz="4" w:space="0" w:color="000000"/>
              <w:left w:val="single" w:sz="4" w:space="0" w:color="000000"/>
              <w:bottom w:val="single" w:sz="4" w:space="0" w:color="000000"/>
              <w:right w:val="single" w:sz="4" w:space="0" w:color="000000"/>
            </w:tcBorders>
            <w:vAlign w:val="center"/>
          </w:tcPr>
          <w:p>
            <w:pPr/>
          </w:p>
        </w:tc>
        <w:tc>
          <w:tcPr>
            <w:tcW w:w="179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天然牧草地</w:t>
            </w:r>
          </w:p>
        </w:tc>
        <w:tc>
          <w:tcPr>
            <w:tcW w:w="1659"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041</w:t>
            </w:r>
          </w:p>
        </w:tc>
        <w:tc>
          <w:tcPr>
            <w:tcW w:w="1621"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7.26</w:t>
            </w:r>
          </w:p>
        </w:tc>
        <w:tc>
          <w:tcPr>
            <w:tcW w:w="1763" w:type="dxa"/>
            <w:vMerge/>
            <w:tcBorders>
              <w:left w:val="single" w:sz="4" w:space="0" w:color="auto"/>
              <w:right w:val="single" w:sz="4" w:space="0" w:color="auto"/>
            </w:tcBorders>
            <w:vAlign w:val="center"/>
          </w:tcPr>
          <w:p>
            <w:pPr/>
          </w:p>
        </w:tc>
      </w:tr>
      <w:tr>
        <w:trPr>
          <w:trHeight w:val="169"/>
          <w:jc w:val="center"/>
        </w:trPr>
        <w:tc>
          <w:tcPr>
            <w:tcW w:w="1669"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p>
        </w:tc>
        <w:tc>
          <w:tcPr>
            <w:tcW w:w="179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p>
        </w:tc>
        <w:tc>
          <w:tcPr>
            <w:tcW w:w="1659" w:type="dxa"/>
            <w:tcBorders>
              <w:right w:val="single" w:sz="4" w:space="0" w:color="auto"/>
            </w:tcBorders>
            <w:vAlign w:val="center"/>
          </w:tcPr>
          <w:p>
            <w:pPr>
              <w:jc w:val="center"/>
              <w:rPr>
                <w:rFonts w:ascii="宋体"/>
                <w:color w:val="auto"/>
                <w:sz w:val="18"/>
                <w:szCs w:val="18"/>
              </w:rPr>
            </w:pPr>
          </w:p>
        </w:tc>
        <w:tc>
          <w:tcPr>
            <w:tcW w:w="1621" w:type="dxa"/>
            <w:tcBorders>
              <w:left w:val="single" w:sz="4" w:space="0" w:color="auto"/>
              <w:right w:val="single" w:sz="4" w:space="0" w:color="auto"/>
            </w:tcBorders>
            <w:vAlign w:val="center"/>
          </w:tcPr>
          <w:p>
            <w:pPr>
              <w:jc w:val="center"/>
              <w:rPr>
                <w:rFonts w:ascii="宋体"/>
                <w:color w:val="auto"/>
                <w:sz w:val="18"/>
                <w:szCs w:val="18"/>
              </w:rPr>
            </w:pPr>
          </w:p>
        </w:tc>
        <w:tc>
          <w:tcPr>
            <w:tcW w:w="1763" w:type="dxa"/>
            <w:tcBorders>
              <w:left w:val="single" w:sz="4" w:space="0" w:color="auto"/>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25.19</w:t>
            </w:r>
          </w:p>
        </w:tc>
      </w:tr>
    </w:tbl>
    <w:p>
      <w:pPr>
        <w:spacing w:line="360" w:lineRule="auto"/>
        <w:ind w:firstLine="540" w:firstLineChars="225"/>
        <w:rPr>
          <w:rFonts w:ascii="宋体"/>
          <w:color w:val="auto"/>
          <w:sz w:val="24"/>
        </w:rPr>
      </w:pPr>
    </w:p>
    <w:p>
      <w:pPr>
        <w:spacing w:line="360" w:lineRule="auto"/>
        <w:ind w:firstLine="630" w:firstLineChars="225"/>
        <w:rPr>
          <w:b/>
          <w:bCs/>
          <w:color w:val="auto"/>
          <w:kern w:val="44"/>
          <w:sz w:val="28"/>
          <w:szCs w:val="28"/>
        </w:rPr>
      </w:pPr>
      <w:r>
        <w:br w:type="page"/>
      </w:r>
    </w:p>
    <w:p>
      <w:pPr>
        <w:pStyle w:val="Heading1"/>
        <w:jc w:val="center"/>
        <w:rPr>
          <w:color w:val="auto"/>
          <w:sz w:val="28"/>
          <w:szCs w:val="28"/>
        </w:rPr>
      </w:pPr>
      <w:bookmarkStart w:id="27" w:name="_Toc34726949"/>
      <w:r>
        <w:rPr>
          <w:rFonts w:hint="eastAsia"/>
          <w:color w:val="auto"/>
          <w:sz w:val="28"/>
          <w:szCs w:val="28"/>
        </w:rPr>
        <w:t xml:space="preserve">第四章  矿山地质环境治理与土地复垦可行性分析</w:t>
      </w:r>
      <w:bookmarkEnd w:id="27"/>
    </w:p>
    <w:p>
      <w:pPr>
        <w:pStyle w:val="Heading2"/>
        <w:ind w:firstLine="422" w:firstLineChars="176"/>
        <w:rPr>
          <w:color w:val="auto"/>
          <w:sz w:val="24"/>
          <w:szCs w:val="24"/>
        </w:rPr>
      </w:pPr>
      <w:bookmarkStart w:id="28" w:name="_Toc34726950"/>
      <w:r>
        <w:rPr>
          <w:rFonts w:hint="eastAsia"/>
          <w:color w:val="auto"/>
          <w:sz w:val="24"/>
          <w:szCs w:val="24"/>
        </w:rPr>
        <w:t xml:space="preserve">一、矿山地质环境治理可行性分析</w:t>
      </w:r>
      <w:bookmarkEnd w:id="28"/>
    </w:p>
    <w:p>
      <w:pPr>
        <w:spacing w:line="360" w:lineRule="auto"/>
        <w:ind w:firstLine="480" w:firstLineChars="200"/>
        <w:rPr>
          <w:color w:val="auto"/>
          <w:sz w:val="24"/>
          <w:szCs w:val="24"/>
        </w:rPr>
      </w:pPr>
      <w:r>
        <w:rPr>
          <w:rFonts w:hint="eastAsia"/>
          <w:color w:val="auto"/>
          <w:sz w:val="24"/>
          <w:szCs w:val="24"/>
        </w:rPr>
        <w:t xml:space="preserve">（一）技术可行性分析</w:t>
      </w:r>
    </w:p>
    <w:p>
      <w:pPr>
        <w:adjustRightInd w:val="0"/>
        <w:spacing w:line="360" w:lineRule="auto"/>
        <w:ind w:firstLine="480" w:firstLineChars="200"/>
        <w:rPr>
          <w:rFonts w:cs="宋体"/>
          <w:color w:val="auto"/>
          <w:sz w:val="24"/>
          <w:szCs w:val="24"/>
        </w:rPr>
      </w:pPr>
      <w:r>
        <w:rPr>
          <w:rFonts w:cs="宋体" w:hint="eastAsia"/>
          <w:color w:val="auto"/>
          <w:sz w:val="24"/>
          <w:szCs w:val="24"/>
        </w:rPr>
        <w:t xml:space="preserve">1、重点防治区（A）</w:t>
      </w:r>
    </w:p>
    <w:p>
      <w:pPr>
        <w:adjustRightInd w:val="0"/>
        <w:spacing w:line="360" w:lineRule="auto"/>
        <w:ind w:firstLine="480" w:firstLineChars="200"/>
        <w:rPr>
          <w:rFonts w:cs="宋体"/>
          <w:color w:val="auto"/>
          <w:sz w:val="24"/>
          <w:szCs w:val="24"/>
        </w:rPr>
      </w:pPr>
      <w:r>
        <w:rPr>
          <w:rFonts w:cs="宋体" w:hint="eastAsia"/>
          <w:color w:val="auto"/>
          <w:sz w:val="24"/>
          <w:szCs w:val="24"/>
        </w:rPr>
        <w:t xml:space="preserve">重点防治区（A）包含</w:t>
      </w:r>
      <w:r>
        <w:rPr>
          <w:rFonts w:ascii="宋体" w:hint="eastAsia"/>
          <w:color w:val="auto"/>
          <w:sz w:val="24"/>
        </w:rPr>
        <w:t xml:space="preserve">采矿场、排土场、加工厂及工业场地</w:t>
      </w:r>
      <w:r>
        <w:rPr>
          <w:rFonts w:cs="宋体" w:hint="eastAsia"/>
          <w:color w:val="auto"/>
          <w:sz w:val="24"/>
          <w:szCs w:val="24"/>
        </w:rPr>
        <w:t xml:space="preserve">。</w:t>
      </w:r>
    </w:p>
    <w:p>
      <w:pPr>
        <w:adjustRightInd w:val="0"/>
        <w:spacing w:line="360" w:lineRule="auto"/>
        <w:ind w:firstLine="480" w:firstLineChars="200"/>
        <w:rPr>
          <w:rFonts w:cs="宋体"/>
          <w:color w:val="auto"/>
          <w:sz w:val="24"/>
          <w:szCs w:val="24"/>
        </w:rPr>
      </w:pPr>
      <w:r>
        <w:rPr>
          <w:rFonts w:cs="宋体" w:hint="eastAsia"/>
          <w:color w:val="auto"/>
          <w:sz w:val="24"/>
          <w:szCs w:val="24"/>
        </w:rPr>
        <w:t xml:space="preserve">（1）采矿场</w:t>
      </w:r>
    </w:p>
    <w:p>
      <w:pPr>
        <w:adjustRightInd w:val="0"/>
        <w:spacing w:line="360" w:lineRule="auto"/>
        <w:ind w:firstLine="480" w:firstLineChars="200"/>
        <w:rPr>
          <w:rFonts w:cs="宋体"/>
          <w:color w:val="auto"/>
          <w:sz w:val="24"/>
          <w:szCs w:val="24"/>
        </w:rPr>
      </w:pPr>
      <w:r>
        <w:rPr>
          <w:rFonts w:cs="宋体" w:hint="eastAsia"/>
          <w:color w:val="auto"/>
          <w:sz w:val="24"/>
          <w:szCs w:val="24"/>
        </w:rPr>
        <w:t xml:space="preserve">露天采矿场对矿区地形地貌景观产生严重影响，不破坏含水层、不产生水土环境污染等问题。开采边坡局部存在小规模坍塌、掉块等。开采过程对形成的最终边坡台阶及时进行</w:t>
      </w:r>
      <w:r>
        <w:rPr>
          <w:rFonts w:hint="eastAsia"/>
          <w:color w:val="auto"/>
          <w:sz w:val="24"/>
          <w:szCs w:val="24"/>
        </w:rPr>
        <w:t xml:space="preserve">修整、削肩，</w:t>
      </w:r>
      <w:r>
        <w:rPr>
          <w:rFonts w:cs="宋体" w:hint="eastAsia"/>
          <w:color w:val="auto"/>
          <w:sz w:val="24"/>
          <w:szCs w:val="24"/>
        </w:rPr>
        <w:t xml:space="preserve">并加强</w:t>
      </w:r>
      <w:r>
        <w:rPr>
          <w:rFonts w:hint="eastAsia"/>
          <w:color w:val="auto"/>
          <w:sz w:val="24"/>
          <w:szCs w:val="24"/>
        </w:rPr>
        <w:t xml:space="preserve">人工监测、巡查</w:t>
      </w:r>
      <w:r>
        <w:rPr>
          <w:rFonts w:cs="宋体" w:hint="eastAsia"/>
          <w:color w:val="auto"/>
          <w:sz w:val="24"/>
          <w:szCs w:val="24"/>
        </w:rPr>
        <w:t xml:space="preserve">。地质环境问题治理的技术难度不大。</w:t>
      </w:r>
    </w:p>
    <w:p>
      <w:pPr>
        <w:adjustRightInd w:val="0"/>
        <w:spacing w:line="360" w:lineRule="auto"/>
        <w:ind w:firstLine="480" w:firstLineChars="200"/>
        <w:rPr>
          <w:rFonts w:cs="宋体"/>
          <w:color w:val="auto"/>
          <w:sz w:val="24"/>
          <w:szCs w:val="24"/>
        </w:rPr>
      </w:pPr>
      <w:r>
        <w:rPr>
          <w:rFonts w:cs="宋体" w:hint="eastAsia"/>
          <w:color w:val="auto"/>
          <w:sz w:val="24"/>
          <w:szCs w:val="24"/>
        </w:rPr>
        <w:t xml:space="preserve">（2）排土场</w:t>
      </w:r>
    </w:p>
    <w:p>
      <w:pPr>
        <w:adjustRightInd w:val="0"/>
        <w:spacing w:line="360" w:lineRule="auto"/>
        <w:ind w:firstLine="480" w:firstLineChars="200"/>
        <w:rPr>
          <w:rFonts w:cs="宋体"/>
          <w:color w:val="auto"/>
          <w:sz w:val="24"/>
          <w:szCs w:val="24"/>
        </w:rPr>
      </w:pPr>
      <w:r>
        <w:rPr>
          <w:rFonts w:hint="eastAsia"/>
          <w:color w:val="auto"/>
          <w:kern w:val="10"/>
          <w:sz w:val="24"/>
        </w:rPr>
        <w:t xml:space="preserve">矿区土层剥离量很大，故矿区西侧（马莲沟上游两岔沟）和矿区东北侧山沟均作为排土场</w:t>
      </w:r>
      <w:r>
        <w:rPr>
          <w:rFonts w:ascii="宋体" w:hint="eastAsia"/>
          <w:color w:val="auto"/>
          <w:kern w:val="10"/>
          <w:sz w:val="24"/>
        </w:rPr>
        <w:t xml:space="preserve">，主要堆放矿山基建期及生产期剥离的土方</w:t>
      </w:r>
      <w:r>
        <w:rPr>
          <w:rFonts w:ascii="宋体" w:hint="eastAsia"/>
          <w:color w:val="auto"/>
          <w:sz w:val="24"/>
        </w:rPr>
        <w:t xml:space="preserve">，</w:t>
      </w:r>
      <w:r>
        <w:rPr>
          <w:rFonts w:cs="宋体" w:hint="eastAsia"/>
          <w:color w:val="auto"/>
          <w:sz w:val="24"/>
          <w:szCs w:val="24"/>
        </w:rPr>
        <w:t xml:space="preserve">不破坏含水层、不产生水土环境污染等问题。</w:t>
      </w:r>
    </w:p>
    <w:p>
      <w:pPr>
        <w:adjustRightInd w:val="0"/>
        <w:spacing w:line="360" w:lineRule="auto"/>
        <w:ind w:firstLine="480" w:firstLineChars="200"/>
        <w:rPr>
          <w:rFonts w:cs="宋体"/>
          <w:color w:val="auto"/>
          <w:sz w:val="24"/>
          <w:szCs w:val="24"/>
        </w:rPr>
      </w:pPr>
      <w:r>
        <w:rPr>
          <w:rFonts w:hint="eastAsia"/>
          <w:color w:val="auto"/>
          <w:kern w:val="10"/>
          <w:sz w:val="24"/>
        </w:rPr>
        <w:t xml:space="preserve">对排放的土层分层压实并整修成台阶，在排土场周边及关键部位修建截排水沟</w:t>
      </w:r>
      <w:r>
        <w:rPr>
          <w:rFonts w:cs="宋体" w:hint="eastAsia"/>
          <w:color w:val="auto"/>
          <w:sz w:val="24"/>
          <w:szCs w:val="24"/>
        </w:rPr>
        <w:t xml:space="preserve">，在整修的基础上通过采取适当的生物措施，可以使排土场与周边地形地貌、观感上相协调。地质环境问题治理的技术难度不大。</w:t>
      </w:r>
    </w:p>
    <w:p>
      <w:pPr>
        <w:adjustRightInd w:val="0"/>
        <w:spacing w:line="360" w:lineRule="auto"/>
        <w:ind w:firstLine="480" w:firstLineChars="200"/>
        <w:rPr>
          <w:rFonts w:cs="宋体"/>
          <w:color w:val="auto"/>
          <w:sz w:val="24"/>
          <w:szCs w:val="24"/>
        </w:rPr>
      </w:pPr>
      <w:r>
        <w:rPr>
          <w:rFonts w:cs="宋体" w:hint="eastAsia"/>
          <w:color w:val="auto"/>
          <w:sz w:val="24"/>
          <w:szCs w:val="24"/>
        </w:rPr>
        <w:t xml:space="preserve">（3）</w:t>
      </w:r>
      <w:r>
        <w:rPr>
          <w:rFonts w:ascii="宋体" w:hint="eastAsia"/>
          <w:color w:val="auto"/>
          <w:sz w:val="24"/>
        </w:rPr>
        <w:t xml:space="preserve">加工厂及工业场地</w:t>
      </w:r>
    </w:p>
    <w:p>
      <w:pPr>
        <w:adjustRightInd w:val="0"/>
        <w:spacing w:line="360" w:lineRule="auto"/>
        <w:ind w:firstLine="480" w:firstLineChars="200"/>
        <w:rPr>
          <w:rFonts w:cs="宋体"/>
          <w:color w:val="auto"/>
          <w:sz w:val="24"/>
          <w:szCs w:val="24"/>
        </w:rPr>
      </w:pPr>
      <w:r>
        <w:rPr>
          <w:rFonts w:ascii="宋体" w:hint="eastAsia"/>
          <w:color w:val="auto"/>
          <w:sz w:val="24"/>
        </w:rPr>
        <w:t xml:space="preserve">加工厂及工业场地</w:t>
      </w:r>
      <w:r>
        <w:rPr>
          <w:rFonts w:cs="宋体" w:hint="eastAsia"/>
          <w:color w:val="auto"/>
          <w:sz w:val="24"/>
          <w:szCs w:val="24"/>
        </w:rPr>
        <w:t xml:space="preserve">对矿区地形地貌景观产生严重影响，不破坏含水层、不产生水土环境污染等问题。通过拆除加工机械设备、辅助设施及临时建筑物，将料场堆放的成品砂石料清理外运，混凝土地面全部破碎挖除，然后对场地全面平整、覆土等。地质环境问题治理的技术难度小。</w:t>
      </w:r>
    </w:p>
    <w:p>
      <w:pPr>
        <w:adjustRightInd w:val="0"/>
        <w:spacing w:line="360" w:lineRule="auto"/>
        <w:ind w:firstLine="480" w:firstLineChars="200"/>
        <w:rPr>
          <w:rFonts w:cs="宋体"/>
          <w:color w:val="auto"/>
          <w:sz w:val="24"/>
          <w:szCs w:val="24"/>
        </w:rPr>
      </w:pPr>
      <w:r>
        <w:rPr>
          <w:rFonts w:cs="宋体" w:hint="eastAsia"/>
          <w:color w:val="auto"/>
          <w:sz w:val="24"/>
          <w:szCs w:val="24"/>
        </w:rPr>
        <w:t xml:space="preserve">2、一般防治区（C）</w:t>
      </w:r>
    </w:p>
    <w:p>
      <w:pPr>
        <w:adjustRightInd w:val="0"/>
        <w:spacing w:line="360" w:lineRule="auto"/>
        <w:ind w:firstLine="480" w:firstLineChars="200"/>
        <w:rPr>
          <w:rFonts w:cs="宋体"/>
          <w:color w:val="auto"/>
          <w:sz w:val="24"/>
          <w:szCs w:val="24"/>
        </w:rPr>
      </w:pPr>
      <w:r>
        <w:rPr>
          <w:rFonts w:cs="宋体" w:hint="eastAsia"/>
          <w:color w:val="auto"/>
          <w:sz w:val="24"/>
          <w:szCs w:val="24"/>
        </w:rPr>
        <w:t xml:space="preserve">主要为</w:t>
      </w:r>
      <w:r>
        <w:rPr>
          <w:rFonts w:ascii="宋体" w:hint="eastAsia"/>
          <w:color w:val="auto"/>
          <w:sz w:val="24"/>
        </w:rPr>
        <w:t xml:space="preserve">采矿场、排土场、加工厂及工业场地以外的区域，基本未对</w:t>
      </w:r>
      <w:r>
        <w:rPr>
          <w:rFonts w:cs="宋体" w:hint="eastAsia"/>
          <w:color w:val="auto"/>
          <w:sz w:val="24"/>
          <w:szCs w:val="24"/>
        </w:rPr>
        <w:t xml:space="preserve">地形地貌景观产生影响破坏，不再进行工程措施治理。</w:t>
      </w:r>
    </w:p>
    <w:p>
      <w:pPr>
        <w:spacing w:line="360" w:lineRule="auto"/>
        <w:ind w:firstLine="480" w:firstLineChars="200"/>
        <w:rPr>
          <w:color w:val="auto"/>
          <w:sz w:val="24"/>
          <w:szCs w:val="24"/>
        </w:rPr>
      </w:pPr>
      <w:r>
        <w:rPr>
          <w:rFonts w:hint="eastAsia"/>
          <w:color w:val="auto"/>
          <w:sz w:val="24"/>
          <w:szCs w:val="24"/>
        </w:rPr>
        <w:t xml:space="preserve">（二）经济可行性分析</w:t>
      </w:r>
    </w:p>
    <w:p>
      <w:pPr>
        <w:spacing w:line="360" w:lineRule="auto"/>
        <w:ind w:firstLine="480" w:firstLineChars="200"/>
        <w:rPr>
          <w:color w:val="auto"/>
          <w:sz w:val="24"/>
          <w:szCs w:val="24"/>
        </w:rPr>
      </w:pPr>
      <w:r>
        <w:rPr>
          <w:rFonts w:cs="宋体" w:hint="eastAsia"/>
          <w:color w:val="auto"/>
          <w:sz w:val="24"/>
          <w:szCs w:val="24"/>
        </w:rPr>
        <w:t xml:space="preserve">本矿山预防和治理的难度不大，但工程量较大。</w:t>
      </w:r>
      <w:r>
        <w:rPr>
          <w:rFonts w:hint="eastAsia"/>
          <w:color w:val="auto"/>
          <w:sz w:val="24"/>
          <w:szCs w:val="24"/>
        </w:rPr>
        <w:t xml:space="preserve">矿山企业在今后的开采过程中按照本方案及有关开采方案等的要求规范开采、规范排</w:t>
      </w:r>
      <w:r>
        <w:rPr>
          <w:rFonts w:hint="eastAsia"/>
          <w:color w:val="auto"/>
          <w:sz w:val="24"/>
          <w:szCs w:val="24"/>
          <w:lang w:eastAsia="zh-CN"/>
        </w:rPr>
        <w:t xml:space="preserve">土</w:t>
      </w:r>
      <w:r>
        <w:rPr>
          <w:rFonts w:hint="eastAsia"/>
          <w:color w:val="auto"/>
          <w:sz w:val="24"/>
          <w:szCs w:val="24"/>
        </w:rPr>
        <w:t xml:space="preserve">，同时在开采期逐年开展治理恢复工作，企业经济负担不重，治理恢复经济上是可行的。</w:t>
      </w:r>
    </w:p>
    <w:p>
      <w:pPr>
        <w:spacing w:line="360" w:lineRule="auto"/>
        <w:ind w:firstLine="480" w:firstLineChars="200"/>
        <w:rPr>
          <w:color w:val="auto"/>
          <w:sz w:val="24"/>
          <w:szCs w:val="24"/>
        </w:rPr>
      </w:pPr>
      <w:r>
        <w:rPr>
          <w:rFonts w:hint="eastAsia"/>
          <w:color w:val="auto"/>
          <w:sz w:val="24"/>
          <w:szCs w:val="24"/>
        </w:rPr>
        <w:t xml:space="preserve">（三）生态环境协调性分析</w:t>
      </w:r>
    </w:p>
    <w:p>
      <w:pPr>
        <w:spacing w:line="360" w:lineRule="auto"/>
        <w:ind w:firstLine="480" w:firstLineChars="200"/>
        <w:rPr>
          <w:color w:val="auto"/>
          <w:sz w:val="24"/>
          <w:szCs w:val="24"/>
        </w:rPr>
      </w:pPr>
      <w:r>
        <w:rPr>
          <w:rFonts w:hint="eastAsia"/>
          <w:color w:val="auto"/>
          <w:sz w:val="24"/>
          <w:szCs w:val="24"/>
        </w:rPr>
        <w:t xml:space="preserve">本矿山治理恢复工程实施后，矿山将在视觉上恢复与周边的协调，通过适合当地的生物工程的实施，生态环境也将趋于协调。</w:t>
      </w:r>
    </w:p>
    <w:p>
      <w:pPr>
        <w:pStyle w:val="Heading2"/>
        <w:ind w:firstLine="422" w:firstLineChars="176"/>
        <w:rPr>
          <w:color w:val="auto"/>
          <w:sz w:val="24"/>
          <w:szCs w:val="24"/>
        </w:rPr>
      </w:pPr>
      <w:bookmarkStart w:id="29" w:name="_Toc34726951"/>
      <w:r>
        <w:rPr>
          <w:rFonts w:hint="eastAsia"/>
          <w:color w:val="auto"/>
          <w:sz w:val="24"/>
          <w:szCs w:val="24"/>
        </w:rPr>
        <w:t xml:space="preserve">二、矿区土地复垦可行性分析</w:t>
      </w:r>
      <w:bookmarkEnd w:id="29"/>
    </w:p>
    <w:p>
      <w:pPr>
        <w:spacing w:line="360" w:lineRule="auto"/>
        <w:ind w:firstLine="480" w:firstLineChars="200"/>
        <w:rPr>
          <w:color w:val="auto"/>
          <w:sz w:val="24"/>
          <w:szCs w:val="24"/>
        </w:rPr>
      </w:pPr>
      <w:r>
        <w:rPr>
          <w:rFonts w:hint="eastAsia"/>
          <w:color w:val="auto"/>
          <w:sz w:val="24"/>
          <w:szCs w:val="24"/>
        </w:rPr>
        <w:t xml:space="preserve">（一）复垦区土地利用现状</w:t>
      </w:r>
    </w:p>
    <w:p>
      <w:pPr>
        <w:spacing w:line="360" w:lineRule="auto"/>
        <w:ind w:firstLine="480" w:firstLineChars="200"/>
        <w:rPr>
          <w:rFonts w:ascii="宋体"/>
          <w:color w:val="auto"/>
          <w:sz w:val="24"/>
        </w:rPr>
      </w:pPr>
      <w:r>
        <w:rPr>
          <w:rFonts w:ascii="宋体" w:hint="eastAsia"/>
          <w:color w:val="auto"/>
          <w:sz w:val="24"/>
        </w:rPr>
        <w:t xml:space="preserve">本矿区复垦区包括全部损毁用地，土地利用现状为</w:t>
      </w:r>
      <w:r>
        <w:rPr>
          <w:rFonts w:ascii="宋体" w:hint="eastAsia"/>
          <w:color w:val="auto"/>
          <w:sz w:val="24"/>
          <w:szCs w:val="24"/>
        </w:rPr>
        <w:t xml:space="preserve">其他林地(编码033)、天然牧草地（编码041）。</w:t>
      </w:r>
    </w:p>
    <w:p>
      <w:pPr>
        <w:spacing w:line="360" w:lineRule="auto"/>
        <w:ind w:firstLine="480" w:firstLineChars="200"/>
        <w:rPr>
          <w:color w:val="auto"/>
          <w:sz w:val="24"/>
          <w:szCs w:val="24"/>
        </w:rPr>
      </w:pPr>
      <w:r>
        <w:rPr>
          <w:rFonts w:hint="eastAsia"/>
          <w:color w:val="auto"/>
          <w:sz w:val="24"/>
          <w:szCs w:val="24"/>
        </w:rPr>
        <w:t xml:space="preserve">（二）土地复垦适宜性评价</w:t>
      </w:r>
    </w:p>
    <w:p>
      <w:pPr>
        <w:spacing w:line="360" w:lineRule="auto"/>
        <w:ind w:firstLine="480" w:firstLineChars="200"/>
        <w:rPr>
          <w:color w:val="auto"/>
          <w:sz w:val="24"/>
          <w:szCs w:val="24"/>
        </w:rPr>
      </w:pPr>
      <w:r>
        <w:rPr>
          <w:rFonts w:hint="eastAsia"/>
          <w:color w:val="auto"/>
          <w:sz w:val="24"/>
          <w:szCs w:val="24"/>
        </w:rPr>
        <w:t xml:space="preserve">1、评价原则</w:t>
      </w:r>
    </w:p>
    <w:p>
      <w:pPr>
        <w:spacing w:line="360" w:lineRule="auto"/>
        <w:ind w:firstLine="480" w:firstLineChars="200"/>
        <w:rPr>
          <w:rFonts w:ascii="宋体"/>
          <w:color w:val="auto"/>
          <w:sz w:val="24"/>
        </w:rPr>
      </w:pPr>
      <w:r>
        <w:rPr>
          <w:rFonts w:ascii="宋体" w:hint="eastAsia"/>
          <w:color w:val="auto"/>
          <w:sz w:val="24"/>
        </w:rPr>
        <w:t xml:space="preserve">（</w:t>
      </w:r>
      <w:r>
        <w:rPr>
          <w:rFonts w:ascii="宋体"/>
          <w:color w:val="auto"/>
          <w:sz w:val="24"/>
        </w:rPr>
        <w:t xml:space="preserve">1</w:t>
      </w:r>
      <w:r>
        <w:rPr>
          <w:rFonts w:ascii="宋体" w:hint="eastAsia"/>
          <w:color w:val="auto"/>
          <w:sz w:val="24"/>
        </w:rPr>
        <w:t xml:space="preserve">）最佳效益原则。在充分考虑企业承受能力的基础上，以最小的复垦投入，获取最佳的经济效益、生态效益、社会效益。</w:t>
      </w:r>
    </w:p>
    <w:p>
      <w:pPr>
        <w:spacing w:line="360" w:lineRule="auto"/>
        <w:ind w:firstLine="480" w:firstLineChars="200"/>
        <w:rPr>
          <w:rFonts w:ascii="宋体"/>
          <w:color w:val="auto"/>
          <w:sz w:val="24"/>
        </w:rPr>
      </w:pPr>
      <w:r>
        <w:rPr>
          <w:rFonts w:ascii="宋体" w:hint="eastAsia"/>
          <w:color w:val="auto"/>
          <w:sz w:val="24"/>
        </w:rPr>
        <w:t xml:space="preserve">（</w:t>
      </w:r>
      <w:r>
        <w:rPr>
          <w:rFonts w:ascii="宋体"/>
          <w:color w:val="auto"/>
          <w:sz w:val="24"/>
        </w:rPr>
        <w:t xml:space="preserve">2</w:t>
      </w:r>
      <w:r>
        <w:rPr>
          <w:rFonts w:ascii="宋体" w:hint="eastAsia"/>
          <w:color w:val="auto"/>
          <w:sz w:val="24"/>
        </w:rPr>
        <w:t xml:space="preserve">）尽可能恢复原土地利用类型的原则。损毁的土地尽可能恢复为原土地利用类型。</w:t>
      </w:r>
    </w:p>
    <w:p>
      <w:pPr>
        <w:spacing w:line="360" w:lineRule="auto"/>
        <w:ind w:firstLine="480" w:firstLineChars="200"/>
        <w:rPr>
          <w:rFonts w:ascii="宋体"/>
          <w:color w:val="auto"/>
          <w:sz w:val="24"/>
        </w:rPr>
      </w:pPr>
      <w:r>
        <w:rPr>
          <w:rFonts w:ascii="宋体" w:hint="eastAsia"/>
          <w:color w:val="auto"/>
          <w:sz w:val="24"/>
        </w:rPr>
        <w:t xml:space="preserve">（</w:t>
      </w:r>
      <w:r>
        <w:rPr>
          <w:rFonts w:ascii="宋体"/>
          <w:color w:val="auto"/>
          <w:sz w:val="24"/>
        </w:rPr>
        <w:t xml:space="preserve">3</w:t>
      </w:r>
      <w:r>
        <w:rPr>
          <w:rFonts w:ascii="宋体" w:hint="eastAsia"/>
          <w:color w:val="auto"/>
          <w:sz w:val="24"/>
        </w:rPr>
        <w:t xml:space="preserve">）因地制宜和农业用地优先的原则。在确定待复垦土地的利用方向时，应根据评价单元的自然条件、区位和破坏状况等因地制宜确定其适宜性，不能强求一致。</w:t>
      </w:r>
    </w:p>
    <w:p>
      <w:pPr>
        <w:spacing w:line="360" w:lineRule="auto"/>
        <w:ind w:firstLine="480" w:firstLineChars="200"/>
        <w:rPr>
          <w:rFonts w:ascii="宋体"/>
          <w:color w:val="auto"/>
          <w:sz w:val="24"/>
        </w:rPr>
      </w:pPr>
      <w:r>
        <w:rPr>
          <w:rFonts w:ascii="宋体" w:hint="eastAsia"/>
          <w:color w:val="auto"/>
          <w:sz w:val="24"/>
        </w:rPr>
        <w:t xml:space="preserve">（</w:t>
      </w:r>
      <w:r>
        <w:rPr>
          <w:rFonts w:ascii="宋体"/>
          <w:color w:val="auto"/>
          <w:sz w:val="24"/>
        </w:rPr>
        <w:t xml:space="preserve">4</w:t>
      </w:r>
      <w:r>
        <w:rPr>
          <w:rFonts w:ascii="宋体" w:hint="eastAsia"/>
          <w:color w:val="auto"/>
          <w:sz w:val="24"/>
        </w:rPr>
        <w:t xml:space="preserve">）与地区土地的总体规划、农业规划等相协调的原则。在确定待复垦土地的适宜性适，不仅要考虑被评价土地的自然条件和破坏状况、还应考虑区域性的土地利用总体规划和农业规划等，统筹考虑本地区和项目区的生产建设发展。</w:t>
      </w:r>
    </w:p>
    <w:p>
      <w:pPr>
        <w:spacing w:line="360" w:lineRule="auto"/>
        <w:ind w:firstLine="480" w:firstLineChars="200"/>
        <w:rPr>
          <w:rFonts w:ascii="宋体"/>
          <w:color w:val="auto"/>
          <w:sz w:val="24"/>
        </w:rPr>
      </w:pPr>
      <w:r>
        <w:rPr>
          <w:rFonts w:ascii="宋体" w:hint="eastAsia"/>
          <w:color w:val="auto"/>
          <w:sz w:val="24"/>
        </w:rPr>
        <w:t xml:space="preserve">（</w:t>
      </w:r>
      <w:r>
        <w:rPr>
          <w:rFonts w:ascii="宋体"/>
          <w:color w:val="auto"/>
          <w:sz w:val="24"/>
        </w:rPr>
        <w:t xml:space="preserve">5</w:t>
      </w:r>
      <w:r>
        <w:rPr>
          <w:rFonts w:ascii="宋体" w:hint="eastAsia"/>
          <w:color w:val="auto"/>
          <w:sz w:val="24"/>
        </w:rPr>
        <w:t xml:space="preserve">）综合分析与主导因素相结合，以主导因素为主的原则。影响待复垦土地利用方向的因素很多，包括自然条件、土壤性质、原利用类型、破坏状况和社会需求等多方面，但各因素对土地复垦利用的影响程度不同，应选择其中的主导因素作为评价的主要依据。</w:t>
      </w:r>
    </w:p>
    <w:p>
      <w:pPr>
        <w:spacing w:line="360" w:lineRule="auto"/>
        <w:ind w:firstLine="480" w:firstLineChars="200"/>
        <w:rPr>
          <w:rFonts w:ascii="宋体"/>
          <w:color w:val="auto"/>
          <w:sz w:val="24"/>
        </w:rPr>
      </w:pPr>
      <w:r>
        <w:rPr>
          <w:rFonts w:ascii="宋体" w:hint="eastAsia"/>
          <w:color w:val="auto"/>
          <w:sz w:val="24"/>
        </w:rPr>
        <w:t xml:space="preserve">（</w:t>
      </w:r>
      <w:r>
        <w:rPr>
          <w:rFonts w:ascii="宋体"/>
          <w:color w:val="auto"/>
          <w:sz w:val="24"/>
        </w:rPr>
        <w:t xml:space="preserve">6</w:t>
      </w:r>
      <w:r>
        <w:rPr>
          <w:rFonts w:ascii="宋体" w:hint="eastAsia"/>
          <w:color w:val="auto"/>
          <w:sz w:val="24"/>
        </w:rPr>
        <w:t xml:space="preserve">）自然属性与社会属性相结合，以自然属性为主的原则。对于被损毁土地适宜性评价既要考虑它的自然属性如土壤、气候、地貌和破坏程度，也要考虑它的社会属性如种植习惯、业主意愿、社会需求和资金来源等。在进行适宜性评价时，应以自然属性为主确定复垦利用方向。</w:t>
      </w:r>
    </w:p>
    <w:p>
      <w:pPr>
        <w:spacing w:line="360" w:lineRule="auto"/>
        <w:ind w:firstLine="480" w:firstLineChars="200"/>
        <w:rPr>
          <w:rFonts w:ascii="宋体"/>
          <w:color w:val="auto"/>
          <w:sz w:val="24"/>
        </w:rPr>
      </w:pPr>
      <w:r>
        <w:rPr>
          <w:rFonts w:ascii="宋体" w:hint="eastAsia"/>
          <w:color w:val="auto"/>
          <w:sz w:val="24"/>
        </w:rPr>
        <w:t xml:space="preserve">（</w:t>
      </w:r>
      <w:r>
        <w:rPr>
          <w:rFonts w:ascii="宋体"/>
          <w:color w:val="auto"/>
          <w:sz w:val="24"/>
        </w:rPr>
        <w:t xml:space="preserve">7</w:t>
      </w:r>
      <w:r>
        <w:rPr>
          <w:rFonts w:ascii="宋体" w:hint="eastAsia"/>
          <w:color w:val="auto"/>
          <w:sz w:val="24"/>
        </w:rPr>
        <w:t xml:space="preserve">）理论分析与实践检验相结合的原则。对项目区被破坏土地进行适宜性评价时，要根据已有资料作综合的理论分析，同时考虑项目区农业生产发展前景、科技进步以及生产和生活水平提高所带来的社会需求方面的变化，确定复垦土地的开发利用方向。</w:t>
      </w:r>
    </w:p>
    <w:p>
      <w:pPr>
        <w:spacing w:line="360" w:lineRule="auto"/>
        <w:ind w:firstLine="480" w:firstLineChars="200"/>
        <w:rPr>
          <w:rFonts w:ascii="宋体"/>
          <w:color w:val="auto"/>
          <w:sz w:val="24"/>
        </w:rPr>
      </w:pPr>
      <w:r>
        <w:rPr>
          <w:rFonts w:ascii="宋体"/>
          <w:color w:val="auto"/>
          <w:sz w:val="24"/>
        </w:rPr>
        <w:t xml:space="preserve">2</w:t>
      </w:r>
      <w:r>
        <w:rPr>
          <w:rFonts w:ascii="宋体" w:hint="eastAsia"/>
          <w:color w:val="auto"/>
          <w:sz w:val="24"/>
        </w:rPr>
        <w:t xml:space="preserve">、评价依据</w:t>
      </w:r>
    </w:p>
    <w:p>
      <w:pPr>
        <w:spacing w:line="360" w:lineRule="auto"/>
        <w:ind w:firstLine="480" w:firstLineChars="200"/>
        <w:rPr>
          <w:rFonts w:ascii="宋体"/>
          <w:color w:val="auto"/>
          <w:sz w:val="24"/>
        </w:rPr>
      </w:pPr>
      <w:r>
        <w:rPr>
          <w:rFonts w:ascii="宋体" w:hint="eastAsia"/>
          <w:color w:val="auto"/>
          <w:sz w:val="24"/>
        </w:rPr>
        <w:t xml:space="preserve">土地复垦适宜性评价在详细调研项目区土地损毁前的利用状况、生产力水平和损毁后土地的自然条件基础上，参考土地损毁预测和程度分析的结果，依据国家和地方的规划及行业标准，采取切实可行的办法，改善被损毁土地的生态环境，确定复垦利用方向。主要依据包括：</w:t>
      </w:r>
    </w:p>
    <w:p>
      <w:pPr>
        <w:spacing w:line="360" w:lineRule="auto"/>
        <w:ind w:firstLine="480" w:firstLineChars="200"/>
        <w:rPr>
          <w:rFonts w:ascii="宋体"/>
          <w:color w:val="auto"/>
          <w:sz w:val="24"/>
        </w:rPr>
      </w:pPr>
      <w:r>
        <w:rPr>
          <w:rFonts w:ascii="宋体" w:hint="eastAsia"/>
          <w:color w:val="auto"/>
          <w:sz w:val="24"/>
        </w:rPr>
        <w:t xml:space="preserve">（</w:t>
      </w:r>
      <w:r>
        <w:rPr>
          <w:rFonts w:ascii="宋体"/>
          <w:color w:val="auto"/>
          <w:sz w:val="24"/>
        </w:rPr>
        <w:t xml:space="preserve">1</w:t>
      </w:r>
      <w:r>
        <w:rPr>
          <w:rFonts w:ascii="宋体" w:hint="eastAsia"/>
          <w:color w:val="auto"/>
          <w:sz w:val="24"/>
        </w:rPr>
        <w:t xml:space="preserve">）土地复垦的相关规程和标准</w:t>
      </w:r>
    </w:p>
    <w:p>
      <w:pPr>
        <w:spacing w:line="360" w:lineRule="auto"/>
        <w:ind w:firstLine="480" w:firstLineChars="200"/>
        <w:rPr>
          <w:rFonts w:ascii="宋体"/>
          <w:color w:val="auto"/>
          <w:sz w:val="24"/>
        </w:rPr>
      </w:pPr>
      <w:r>
        <w:rPr>
          <w:rFonts w:ascii="宋体" w:hint="eastAsia"/>
          <w:color w:val="auto"/>
          <w:sz w:val="24"/>
        </w:rPr>
        <w:t xml:space="preserve">包括《土地复垦方案编制规程》（</w:t>
      </w:r>
      <w:r>
        <w:rPr>
          <w:rFonts w:ascii="宋体"/>
          <w:color w:val="auto"/>
          <w:sz w:val="24"/>
        </w:rPr>
        <w:t xml:space="preserve">TD/T 1031.1-2011</w:t>
      </w:r>
      <w:r>
        <w:rPr>
          <w:rFonts w:ascii="宋体" w:hint="eastAsia"/>
          <w:color w:val="auto"/>
          <w:sz w:val="24"/>
        </w:rPr>
        <w:t xml:space="preserve">）、《土地复垦质量控制标准》（</w:t>
      </w:r>
      <w:r>
        <w:rPr>
          <w:rFonts w:ascii="宋体"/>
          <w:color w:val="auto"/>
          <w:sz w:val="24"/>
        </w:rPr>
        <w:t xml:space="preserve">TD/T 1036-2013</w:t>
      </w:r>
      <w:r>
        <w:rPr>
          <w:rFonts w:ascii="宋体" w:hint="eastAsia"/>
          <w:color w:val="auto"/>
          <w:sz w:val="24"/>
        </w:rPr>
        <w:t xml:space="preserve">）、地方性的复垦标准和实施办法等。</w:t>
      </w:r>
    </w:p>
    <w:p>
      <w:pPr>
        <w:spacing w:line="360" w:lineRule="auto"/>
        <w:ind w:firstLine="480" w:firstLineChars="200"/>
        <w:rPr>
          <w:rFonts w:ascii="宋体"/>
          <w:color w:val="auto"/>
          <w:sz w:val="24"/>
        </w:rPr>
      </w:pPr>
      <w:r>
        <w:rPr>
          <w:rFonts w:ascii="宋体" w:hint="eastAsia"/>
          <w:color w:val="auto"/>
          <w:sz w:val="24"/>
        </w:rPr>
        <w:t xml:space="preserve">（</w:t>
      </w:r>
      <w:r>
        <w:rPr>
          <w:rFonts w:ascii="宋体"/>
          <w:color w:val="auto"/>
          <w:sz w:val="24"/>
        </w:rPr>
        <w:t xml:space="preserve">2</w:t>
      </w:r>
      <w:r>
        <w:rPr>
          <w:rFonts w:ascii="宋体" w:hint="eastAsia"/>
          <w:color w:val="auto"/>
          <w:sz w:val="24"/>
        </w:rPr>
        <w:t xml:space="preserve">）土地利用的相关法规和规划</w:t>
      </w:r>
    </w:p>
    <w:p>
      <w:pPr>
        <w:spacing w:line="360" w:lineRule="auto"/>
        <w:ind w:firstLine="480" w:firstLineChars="200"/>
        <w:rPr>
          <w:rFonts w:ascii="宋体"/>
          <w:color w:val="auto"/>
          <w:sz w:val="24"/>
        </w:rPr>
      </w:pPr>
      <w:r>
        <w:rPr>
          <w:rFonts w:ascii="宋体" w:hint="eastAsia"/>
          <w:color w:val="auto"/>
          <w:sz w:val="24"/>
        </w:rPr>
        <w:t xml:space="preserve">包括土地管理的法规、项目所在地区的土地利用总体规划等。</w:t>
      </w:r>
    </w:p>
    <w:p>
      <w:pPr>
        <w:spacing w:line="360" w:lineRule="auto"/>
        <w:ind w:firstLine="480" w:firstLineChars="200"/>
        <w:rPr>
          <w:color w:val="auto"/>
          <w:sz w:val="24"/>
          <w:szCs w:val="24"/>
        </w:rPr>
      </w:pPr>
      <w:r>
        <w:rPr>
          <w:rFonts w:hint="eastAsia"/>
          <w:color w:val="auto"/>
          <w:sz w:val="24"/>
          <w:szCs w:val="24"/>
        </w:rPr>
        <w:t xml:space="preserve">3、复垦单元划分</w:t>
      </w:r>
    </w:p>
    <w:p>
      <w:pPr>
        <w:spacing w:line="360" w:lineRule="auto"/>
        <w:ind w:firstLine="480" w:firstLineChars="200"/>
        <w:rPr>
          <w:rFonts w:ascii="宋体"/>
          <w:color w:val="auto"/>
          <w:sz w:val="24"/>
          <w:szCs w:val="24"/>
        </w:rPr>
      </w:pPr>
      <w:r>
        <w:rPr>
          <w:rFonts w:ascii="宋体" w:hint="eastAsia"/>
          <w:color w:val="auto"/>
          <w:sz w:val="24"/>
          <w:szCs w:val="24"/>
        </w:rPr>
        <w:t xml:space="preserve">根据矿区土地损毁的特点，复垦单元</w:t>
      </w:r>
      <w:r>
        <w:rPr>
          <w:rFonts w:ascii="宋体" w:cs="宋体" w:hint="eastAsia"/>
          <w:color w:val="auto"/>
          <w:kern w:val="0"/>
          <w:sz w:val="24"/>
          <w:szCs w:val="24"/>
        </w:rPr>
        <w:t xml:space="preserve">以破坏土地形式不同</w:t>
      </w:r>
      <w:r>
        <w:rPr>
          <w:rFonts w:ascii="宋体" w:hint="eastAsia"/>
          <w:color w:val="auto"/>
          <w:sz w:val="24"/>
          <w:szCs w:val="24"/>
        </w:rPr>
        <w:t xml:space="preserve">划分为A1、A2、A3、B、C、D、E1、E2、</w:t>
      </w:r>
      <w:r>
        <w:rPr>
          <w:rFonts w:ascii="宋体" w:hint="eastAsia"/>
          <w:color w:val="auto"/>
          <w:sz w:val="24"/>
          <w:szCs w:val="24"/>
          <w:lang w:val="en-US" w:eastAsia="zh-CN"/>
        </w:rPr>
        <w:t xml:space="preserve">E3、</w:t>
      </w:r>
      <w:r>
        <w:rPr>
          <w:rFonts w:ascii="宋体" w:hint="eastAsia"/>
          <w:color w:val="auto"/>
          <w:sz w:val="24"/>
          <w:szCs w:val="24"/>
        </w:rPr>
        <w:t xml:space="preserve">F共</w:t>
      </w:r>
      <w:r>
        <w:rPr>
          <w:rFonts w:ascii="宋体" w:hint="eastAsia"/>
          <w:color w:val="auto"/>
          <w:sz w:val="24"/>
          <w:szCs w:val="24"/>
          <w:lang w:val="en-US" w:eastAsia="zh-CN"/>
        </w:rPr>
        <w:t xml:space="preserve">10</w:t>
      </w:r>
      <w:r>
        <w:rPr>
          <w:rFonts w:ascii="宋体" w:hint="eastAsia"/>
          <w:color w:val="auto"/>
          <w:sz w:val="24"/>
          <w:szCs w:val="24"/>
        </w:rPr>
        <w:t xml:space="preserve">个区：</w:t>
      </w:r>
    </w:p>
    <w:p>
      <w:pPr>
        <w:spacing w:line="360" w:lineRule="auto"/>
        <w:ind w:firstLine="540" w:firstLineChars="225"/>
        <w:rPr>
          <w:rFonts w:ascii="宋体"/>
          <w:color w:val="auto"/>
          <w:sz w:val="24"/>
        </w:rPr>
      </w:pPr>
      <w:r>
        <w:rPr>
          <w:rFonts w:ascii="宋体" w:hint="eastAsia"/>
          <w:color w:val="auto"/>
          <w:sz w:val="24"/>
        </w:rPr>
        <w:t xml:space="preserve">（1）复垦单元A1（采矿场边坡、台阶）</w:t>
      </w:r>
    </w:p>
    <w:p>
      <w:pPr>
        <w:pStyle w:val="NormalIndent"/>
        <w:spacing w:line="360" w:lineRule="auto"/>
        <w:ind w:firstLine="480" w:firstLineChars="200"/>
        <w:rPr>
          <w:rFonts w:ascii="宋体" w:eastAsia="宋体" w:cs="宋体"/>
          <w:color w:val="auto"/>
          <w:sz w:val="24"/>
          <w:szCs w:val="24"/>
        </w:rPr>
      </w:pPr>
      <w:r>
        <w:rPr>
          <w:rFonts w:ascii="宋体" w:eastAsia="宋体" w:cs="宋体" w:hint="eastAsia"/>
          <w:color w:val="auto"/>
          <w:sz w:val="24"/>
          <w:szCs w:val="24"/>
        </w:rPr>
        <w:t xml:space="preserve">第一块段采矿场边坡、台阶位于矿区南部</w:t>
      </w:r>
      <w:r>
        <w:rPr>
          <w:rFonts w:hint="eastAsia"/>
          <w:color w:val="auto"/>
          <w:kern w:val="10"/>
          <w:sz w:val="24"/>
        </w:rPr>
        <w:t xml:space="preserve">（原采矿权范围南侧）</w:t>
      </w:r>
      <w:r>
        <w:rPr>
          <w:rFonts w:ascii="宋体" w:eastAsia="宋体" w:cs="宋体" w:hint="eastAsia"/>
          <w:color w:val="auto"/>
          <w:sz w:val="24"/>
          <w:szCs w:val="24"/>
        </w:rPr>
        <w:t xml:space="preserve">，采矿场边坡、台阶占地面积约0.9</w:t>
      </w:r>
      <w:r>
        <w:rPr>
          <w:rFonts w:ascii="宋体" w:cs="宋体" w:hint="eastAsia"/>
          <w:color w:val="auto"/>
          <w:kern w:val="10"/>
          <w:sz w:val="24"/>
        </w:rPr>
        <w:t xml:space="preserve">hm²</w:t>
      </w:r>
      <w:r>
        <w:rPr>
          <w:rFonts w:ascii="宋体" w:eastAsia="宋体" w:cs="宋体" w:hint="eastAsia"/>
          <w:color w:val="auto"/>
          <w:sz w:val="24"/>
          <w:szCs w:val="24"/>
        </w:rPr>
        <w:t xml:space="preserve">，</w:t>
      </w:r>
      <w:r>
        <w:rPr>
          <w:rFonts w:ascii="宋体" w:eastAsia="宋体" w:hint="eastAsia"/>
          <w:color w:val="auto"/>
          <w:kern w:val="10"/>
          <w:sz w:val="24"/>
        </w:rPr>
        <w:t xml:space="preserve">最高+1966m，最低开采水平+1890m，分8个台阶剥采，</w:t>
      </w:r>
      <w:r>
        <w:rPr>
          <w:rFonts w:ascii="宋体" w:eastAsia="宋体"/>
          <w:color w:val="auto"/>
          <w:kern w:val="10"/>
          <w:sz w:val="24"/>
        </w:rPr>
        <w:t xml:space="preserve">最终台阶高度</w:t>
      </w:r>
      <w:r>
        <w:rPr>
          <w:rFonts w:ascii="宋体" w:eastAsia="宋体" w:hint="eastAsia"/>
          <w:color w:val="auto"/>
          <w:kern w:val="10"/>
          <w:sz w:val="24"/>
        </w:rPr>
        <w:t xml:space="preserve">10</w:t>
      </w:r>
      <w:r>
        <w:rPr>
          <w:rFonts w:ascii="宋体" w:eastAsia="宋体"/>
          <w:color w:val="auto"/>
          <w:kern w:val="10"/>
          <w:sz w:val="24"/>
        </w:rPr>
        <w:t xml:space="preserve">m</w:t>
      </w:r>
      <w:r>
        <w:rPr>
          <w:rFonts w:ascii="宋体" w:eastAsia="宋体" w:hint="eastAsia"/>
          <w:color w:val="auto"/>
          <w:kern w:val="10"/>
          <w:sz w:val="24"/>
        </w:rPr>
        <w:t xml:space="preserve">，</w:t>
      </w:r>
      <w:r>
        <w:rPr>
          <w:rFonts w:ascii="宋体" w:eastAsia="宋体" w:cs="宋体" w:hint="eastAsia"/>
          <w:color w:val="auto"/>
          <w:sz w:val="24"/>
          <w:szCs w:val="24"/>
        </w:rPr>
        <w:t xml:space="preserve">台阶宽度3～4m。</w:t>
      </w:r>
      <w:r>
        <w:rPr>
          <w:rFonts w:ascii="宋体" w:eastAsia="宋体" w:hint="eastAsia"/>
          <w:color w:val="auto"/>
          <w:kern w:val="10"/>
          <w:sz w:val="24"/>
        </w:rPr>
        <w:t xml:space="preserve">对</w:t>
      </w:r>
      <w:r>
        <w:rPr>
          <w:rFonts w:ascii="宋体" w:eastAsia="宋体" w:cs="宋体" w:hint="eastAsia"/>
          <w:color w:val="auto"/>
          <w:sz w:val="24"/>
          <w:szCs w:val="24"/>
        </w:rPr>
        <w:t xml:space="preserve">原始地形地貌景观破坏严重、土壤植被均被损毁。</w:t>
      </w:r>
    </w:p>
    <w:p>
      <w:pPr>
        <w:spacing w:line="360" w:lineRule="auto"/>
        <w:ind w:firstLine="540" w:firstLineChars="225"/>
        <w:rPr>
          <w:rFonts w:ascii="宋体"/>
          <w:color w:val="auto"/>
          <w:sz w:val="24"/>
        </w:rPr>
      </w:pPr>
      <w:r>
        <w:rPr>
          <w:rFonts w:ascii="宋体" w:hint="eastAsia"/>
          <w:color w:val="auto"/>
          <w:sz w:val="24"/>
        </w:rPr>
        <w:t xml:space="preserve">（2）复垦单元A2（采矿场边坡、台阶）</w:t>
      </w:r>
    </w:p>
    <w:p>
      <w:pPr>
        <w:pStyle w:val="NormalIndent"/>
        <w:spacing w:line="360" w:lineRule="auto"/>
        <w:ind w:firstLine="480" w:firstLineChars="200"/>
        <w:rPr>
          <w:rFonts w:ascii="宋体" w:eastAsia="宋体" w:cs="宋体"/>
          <w:color w:val="auto"/>
          <w:sz w:val="24"/>
          <w:szCs w:val="24"/>
        </w:rPr>
      </w:pPr>
      <w:r>
        <w:rPr>
          <w:rFonts w:ascii="宋体" w:eastAsia="宋体" w:hint="eastAsia"/>
          <w:color w:val="auto"/>
          <w:kern w:val="10"/>
          <w:sz w:val="24"/>
        </w:rPr>
        <w:t xml:space="preserve">第二块段</w:t>
      </w:r>
      <w:r>
        <w:rPr>
          <w:rFonts w:ascii="宋体" w:eastAsia="宋体" w:cs="宋体" w:hint="eastAsia"/>
          <w:color w:val="auto"/>
          <w:sz w:val="24"/>
          <w:szCs w:val="24"/>
        </w:rPr>
        <w:t xml:space="preserve">采矿场边坡、台阶</w:t>
      </w:r>
      <w:r>
        <w:rPr>
          <w:rFonts w:ascii="宋体" w:eastAsia="宋体" w:hint="eastAsia"/>
          <w:color w:val="auto"/>
          <w:kern w:val="10"/>
          <w:sz w:val="24"/>
        </w:rPr>
        <w:t xml:space="preserve">位于矿区西部（即原采矿权范围西北侧），占地2.68</w:t>
      </w:r>
      <w:r>
        <w:rPr>
          <w:rFonts w:ascii="宋体" w:cs="宋体" w:hint="eastAsia"/>
          <w:color w:val="auto"/>
          <w:kern w:val="10"/>
          <w:sz w:val="24"/>
        </w:rPr>
        <w:t xml:space="preserve">hm²</w:t>
      </w:r>
      <w:r>
        <w:rPr>
          <w:rFonts w:ascii="宋体" w:eastAsia="宋体" w:hint="eastAsia"/>
          <w:color w:val="auto"/>
          <w:kern w:val="10"/>
          <w:sz w:val="24"/>
        </w:rPr>
        <w:t xml:space="preserve">，最高+1966m，最低开采水平+1890m，分11个台阶剥采，最终台阶高度10m，</w:t>
      </w:r>
      <w:r>
        <w:rPr>
          <w:rFonts w:ascii="宋体" w:eastAsia="宋体" w:cs="宋体" w:hint="eastAsia"/>
          <w:color w:val="auto"/>
          <w:sz w:val="24"/>
          <w:szCs w:val="24"/>
        </w:rPr>
        <w:t xml:space="preserve">台阶宽度3～4m。</w:t>
      </w:r>
      <w:r>
        <w:rPr>
          <w:rFonts w:ascii="宋体" w:eastAsia="宋体" w:hint="eastAsia"/>
          <w:color w:val="auto"/>
          <w:kern w:val="10"/>
          <w:sz w:val="24"/>
        </w:rPr>
        <w:t xml:space="preserve">对</w:t>
      </w:r>
      <w:r>
        <w:rPr>
          <w:rFonts w:ascii="宋体" w:eastAsia="宋体" w:cs="宋体" w:hint="eastAsia"/>
          <w:color w:val="auto"/>
          <w:sz w:val="24"/>
          <w:szCs w:val="24"/>
        </w:rPr>
        <w:t xml:space="preserve">原始地形地貌景观破坏严重、土壤植被均被损毁。</w:t>
      </w:r>
    </w:p>
    <w:p>
      <w:pPr>
        <w:spacing w:line="360" w:lineRule="auto"/>
        <w:ind w:firstLine="540" w:firstLineChars="225"/>
        <w:rPr>
          <w:rFonts w:ascii="宋体"/>
          <w:color w:val="auto"/>
          <w:sz w:val="24"/>
        </w:rPr>
      </w:pPr>
      <w:r>
        <w:rPr>
          <w:rFonts w:ascii="宋体" w:hint="eastAsia"/>
          <w:color w:val="auto"/>
          <w:sz w:val="24"/>
        </w:rPr>
        <w:t xml:space="preserve">（3）复垦单元A3（采矿场边坡、台阶）</w:t>
      </w:r>
    </w:p>
    <w:p>
      <w:pPr>
        <w:spacing w:line="360" w:lineRule="auto"/>
        <w:ind w:firstLine="540" w:firstLineChars="225"/>
        <w:rPr>
          <w:rFonts w:ascii="宋体"/>
          <w:color w:val="auto"/>
          <w:sz w:val="24"/>
        </w:rPr>
      </w:pPr>
      <w:r>
        <w:rPr>
          <w:rFonts w:ascii="宋体" w:hint="eastAsia"/>
          <w:color w:val="auto"/>
          <w:kern w:val="10"/>
          <w:sz w:val="24"/>
        </w:rPr>
        <w:t xml:space="preserve">第三块段</w:t>
      </w:r>
      <w:r>
        <w:rPr>
          <w:rFonts w:ascii="宋体" w:cs="宋体" w:hint="eastAsia"/>
          <w:color w:val="auto"/>
          <w:sz w:val="24"/>
          <w:szCs w:val="24"/>
        </w:rPr>
        <w:t xml:space="preserve">采矿场边坡、台阶</w:t>
      </w:r>
      <w:r>
        <w:rPr>
          <w:rFonts w:ascii="宋体" w:hint="eastAsia"/>
          <w:color w:val="auto"/>
          <w:kern w:val="10"/>
          <w:sz w:val="24"/>
        </w:rPr>
        <w:t xml:space="preserve">位于矿区原采矿权范围东北侧，占地10.91</w:t>
      </w:r>
      <w:r>
        <w:rPr>
          <w:rFonts w:ascii="宋体" w:cs="宋体" w:hint="eastAsia"/>
          <w:color w:val="auto"/>
          <w:kern w:val="10"/>
          <w:sz w:val="24"/>
        </w:rPr>
        <w:t xml:space="preserve">hm²</w:t>
      </w:r>
      <w:r>
        <w:rPr>
          <w:rFonts w:ascii="宋体" w:hint="eastAsia"/>
          <w:color w:val="auto"/>
          <w:kern w:val="10"/>
          <w:sz w:val="24"/>
        </w:rPr>
        <w:t xml:space="preserve">，最高+1983m，最低开采水平+1880m，分8个台阶剥采，最终台阶高度10m，</w:t>
      </w:r>
      <w:r>
        <w:rPr>
          <w:rFonts w:ascii="宋体" w:cs="宋体" w:hint="eastAsia"/>
          <w:color w:val="auto"/>
          <w:sz w:val="24"/>
          <w:szCs w:val="24"/>
        </w:rPr>
        <w:t xml:space="preserve">台阶宽度3～4m。</w:t>
      </w:r>
      <w:r>
        <w:rPr>
          <w:rFonts w:ascii="宋体" w:hint="eastAsia"/>
          <w:color w:val="auto"/>
          <w:kern w:val="10"/>
          <w:sz w:val="24"/>
        </w:rPr>
        <w:t xml:space="preserve">对</w:t>
      </w:r>
      <w:r>
        <w:rPr>
          <w:rFonts w:ascii="宋体" w:cs="宋体" w:hint="eastAsia"/>
          <w:color w:val="auto"/>
          <w:sz w:val="24"/>
          <w:szCs w:val="24"/>
        </w:rPr>
        <w:t xml:space="preserve">原始地形地貌景观破坏严重、土壤植被均被损毁。</w:t>
      </w:r>
    </w:p>
    <w:p>
      <w:pPr>
        <w:spacing w:line="360" w:lineRule="auto"/>
        <w:ind w:firstLine="540" w:firstLineChars="225"/>
        <w:rPr>
          <w:rFonts w:ascii="宋体"/>
          <w:color w:val="auto"/>
          <w:sz w:val="24"/>
        </w:rPr>
      </w:pPr>
      <w:r>
        <w:rPr>
          <w:rFonts w:ascii="宋体" w:hint="eastAsia"/>
          <w:color w:val="auto"/>
          <w:sz w:val="24"/>
        </w:rPr>
        <w:t xml:space="preserve">（4）复垦单元B（回填区平台）</w:t>
      </w:r>
    </w:p>
    <w:p>
      <w:pPr>
        <w:pStyle w:val="NormalIndent"/>
        <w:spacing w:line="360" w:lineRule="auto"/>
        <w:ind w:firstLine="480" w:firstLineChars="200"/>
        <w:rPr>
          <w:rFonts w:ascii="宋体" w:eastAsia="宋体" w:cs="宋体"/>
          <w:color w:val="auto"/>
          <w:sz w:val="24"/>
          <w:szCs w:val="24"/>
        </w:rPr>
      </w:pPr>
      <w:r>
        <w:rPr>
          <w:rFonts w:ascii="宋体" w:eastAsia="宋体" w:cs="宋体" w:hint="eastAsia"/>
          <w:color w:val="auto"/>
          <w:sz w:val="24"/>
        </w:rPr>
        <w:t xml:space="preserve">回填区平台位于矿区中部</w:t>
      </w:r>
      <w:r>
        <w:rPr>
          <w:rFonts w:ascii="宋体" w:eastAsia="宋体" w:cs="宋体" w:hint="eastAsia"/>
          <w:color w:val="auto"/>
          <w:sz w:val="24"/>
          <w:szCs w:val="24"/>
        </w:rPr>
        <w:t xml:space="preserve">，</w:t>
      </w:r>
      <w:r>
        <w:rPr>
          <w:rFonts w:ascii="宋体" w:eastAsia="宋体" w:cs="宋体" w:hint="eastAsia"/>
          <w:color w:val="auto"/>
          <w:sz w:val="24"/>
        </w:rPr>
        <w:t xml:space="preserve">采空区回填工作在第二块段采完后开始，由南西向北东逐段逐层回填，填土最大标高+1925m，</w:t>
      </w:r>
      <w:r>
        <w:rPr>
          <w:rFonts w:ascii="宋体" w:eastAsia="宋体" w:cs="宋体" w:hint="eastAsia"/>
          <w:color w:val="auto"/>
          <w:sz w:val="24"/>
          <w:szCs w:val="24"/>
        </w:rPr>
        <w:t xml:space="preserve">回填整平后的场地占地面积约6.86hm</w:t>
      </w:r>
      <w:r>
        <w:rPr>
          <w:rFonts w:ascii="宋体" w:eastAsia="宋体" w:cs="宋体" w:hint="eastAsia"/>
          <w:color w:val="auto"/>
          <w:sz w:val="24"/>
          <w:szCs w:val="24"/>
          <w:vertAlign w:val="superscript"/>
        </w:rPr>
        <w:t xml:space="preserve">2</w:t>
      </w:r>
      <w:r>
        <w:rPr>
          <w:rFonts w:ascii="宋体" w:eastAsia="宋体" w:cs="宋体" w:hint="eastAsia"/>
          <w:color w:val="auto"/>
          <w:sz w:val="24"/>
          <w:szCs w:val="24"/>
        </w:rPr>
        <w:t xml:space="preserve">。</w:t>
      </w:r>
      <w:r>
        <w:rPr>
          <w:rFonts w:ascii="宋体" w:eastAsia="宋体" w:cs="宋体" w:hint="eastAsia"/>
          <w:color w:val="auto"/>
          <w:kern w:val="10"/>
          <w:sz w:val="24"/>
        </w:rPr>
        <w:t xml:space="preserve">对</w:t>
      </w:r>
      <w:r>
        <w:rPr>
          <w:rFonts w:ascii="宋体" w:eastAsia="宋体" w:cs="宋体" w:hint="eastAsia"/>
          <w:color w:val="auto"/>
          <w:sz w:val="24"/>
          <w:szCs w:val="24"/>
        </w:rPr>
        <w:t xml:space="preserve">原始地形地貌景观破坏严重、土壤植被均被损毁。</w:t>
      </w:r>
    </w:p>
    <w:p>
      <w:pPr>
        <w:pStyle w:val="段"/>
        <w:spacing w:line="360" w:lineRule="auto"/>
        <w:rPr>
          <w:color w:val="auto"/>
          <w:sz w:val="24"/>
        </w:rPr>
      </w:pPr>
      <w:r>
        <w:rPr>
          <w:rFonts w:hint="eastAsia"/>
          <w:color w:val="auto"/>
          <w:sz w:val="24"/>
        </w:rPr>
        <w:t xml:space="preserve">（5）复垦单元C（回填区边坡台阶）</w:t>
      </w:r>
    </w:p>
    <w:p>
      <w:pPr>
        <w:adjustRightInd w:val="0"/>
        <w:spacing w:line="360" w:lineRule="auto"/>
        <w:ind w:firstLine="480" w:firstLineChars="200"/>
        <w:rPr>
          <w:rFonts w:ascii="宋体" w:cs="宋体"/>
          <w:color w:val="auto"/>
          <w:sz w:val="24"/>
        </w:rPr>
      </w:pPr>
      <w:r>
        <w:rPr>
          <w:rFonts w:ascii="宋体" w:cs="宋体" w:hint="eastAsia"/>
          <w:color w:val="auto"/>
          <w:sz w:val="24"/>
        </w:rPr>
        <w:t xml:space="preserve">回填区边坡台阶</w:t>
      </w:r>
      <w:r>
        <w:rPr>
          <w:rFonts w:ascii="宋体" w:cs="宋体" w:hint="eastAsia"/>
          <w:color w:val="auto"/>
          <w:kern w:val="10"/>
          <w:sz w:val="24"/>
        </w:rPr>
        <w:t xml:space="preserve">位于矿区中部，占地约4.72hm²，利用开采剥离的土层对采空区进行回填，排土分层压实，回填区最终台阶坡面角控制在45°以下，最终边坡控制在35°以下，对</w:t>
      </w:r>
      <w:r>
        <w:rPr>
          <w:rFonts w:ascii="宋体" w:cs="宋体" w:hint="eastAsia"/>
          <w:color w:val="auto"/>
          <w:kern w:val="0"/>
          <w:sz w:val="24"/>
          <w:szCs w:val="24"/>
        </w:rPr>
        <w:t xml:space="preserve">原始地形地貌景观破坏严重、土壤植被被压覆</w:t>
      </w:r>
      <w:r>
        <w:rPr>
          <w:rFonts w:ascii="宋体" w:cs="宋体" w:hint="eastAsia"/>
          <w:color w:val="auto"/>
          <w:sz w:val="24"/>
        </w:rPr>
        <w:t xml:space="preserve">。</w:t>
      </w:r>
    </w:p>
    <w:p>
      <w:pPr>
        <w:pStyle w:val="段"/>
        <w:spacing w:line="360" w:lineRule="auto"/>
        <w:rPr>
          <w:color w:val="auto"/>
          <w:sz w:val="24"/>
        </w:rPr>
      </w:pPr>
      <w:r>
        <w:rPr>
          <w:rFonts w:hint="eastAsia"/>
          <w:color w:val="auto"/>
          <w:sz w:val="24"/>
        </w:rPr>
        <w:t xml:space="preserve">（6）复垦单元D（终了平台）</w:t>
      </w:r>
    </w:p>
    <w:p>
      <w:pPr>
        <w:adjustRightInd w:val="0"/>
        <w:spacing w:line="360" w:lineRule="auto"/>
        <w:ind w:firstLine="480" w:firstLineChars="200"/>
        <w:rPr>
          <w:color w:val="auto"/>
          <w:sz w:val="24"/>
        </w:rPr>
      </w:pPr>
      <w:r>
        <w:rPr>
          <w:rFonts w:hint="eastAsia"/>
          <w:color w:val="auto"/>
          <w:sz w:val="24"/>
        </w:rPr>
        <w:t xml:space="preserve">采空区终了平台</w:t>
      </w:r>
      <w:r>
        <w:rPr>
          <w:rFonts w:ascii="宋体" w:hint="eastAsia"/>
          <w:color w:val="auto"/>
          <w:kern w:val="10"/>
          <w:sz w:val="24"/>
        </w:rPr>
        <w:t xml:space="preserve">位于矿区西侧，占地约3.21hm²，对</w:t>
      </w:r>
      <w:r>
        <w:rPr>
          <w:rFonts w:cs="宋体" w:hint="eastAsia"/>
          <w:color w:val="auto"/>
          <w:kern w:val="0"/>
          <w:sz w:val="24"/>
          <w:szCs w:val="24"/>
        </w:rPr>
        <w:t xml:space="preserve">原始地形地貌景观破坏严重、土壤植被被</w:t>
      </w:r>
      <w:r>
        <w:rPr>
          <w:rFonts w:ascii="宋体" w:cs="宋体" w:hint="eastAsia"/>
          <w:color w:val="auto"/>
          <w:sz w:val="24"/>
          <w:szCs w:val="24"/>
        </w:rPr>
        <w:t xml:space="preserve">损毁</w:t>
      </w:r>
      <w:r>
        <w:rPr>
          <w:rFonts w:ascii="宋体" w:hint="eastAsia"/>
          <w:color w:val="auto"/>
          <w:sz w:val="24"/>
        </w:rPr>
        <w:t xml:space="preserve">。</w:t>
      </w:r>
    </w:p>
    <w:p>
      <w:pPr>
        <w:pStyle w:val="段"/>
        <w:spacing w:line="360" w:lineRule="auto"/>
        <w:rPr>
          <w:color w:val="auto"/>
          <w:sz w:val="24"/>
        </w:rPr>
      </w:pPr>
      <w:r>
        <w:rPr>
          <w:rFonts w:hint="eastAsia"/>
          <w:color w:val="auto"/>
          <w:sz w:val="24"/>
        </w:rPr>
        <w:t xml:space="preserve">（</w:t>
      </w:r>
      <w:r>
        <w:rPr>
          <w:rFonts w:hint="eastAsia"/>
          <w:color w:val="auto"/>
          <w:sz w:val="24"/>
          <w:lang w:val="en-US" w:eastAsia="zh-CN"/>
        </w:rPr>
        <w:t xml:space="preserve">7</w:t>
      </w:r>
      <w:r>
        <w:rPr>
          <w:rFonts w:hint="eastAsia"/>
          <w:color w:val="auto"/>
          <w:sz w:val="24"/>
        </w:rPr>
        <w:t xml:space="preserve">）复垦单元E</w:t>
      </w:r>
      <w:r>
        <w:rPr>
          <w:rFonts w:hint="eastAsia"/>
          <w:color w:val="auto"/>
          <w:sz w:val="24"/>
          <w:lang w:val="en-US" w:eastAsia="zh-CN"/>
        </w:rPr>
        <w:t xml:space="preserve">1</w:t>
      </w:r>
      <w:r>
        <w:rPr>
          <w:rFonts w:hint="eastAsia"/>
          <w:color w:val="auto"/>
          <w:sz w:val="24"/>
        </w:rPr>
        <w:t xml:space="preserve">（排土场边坡、平台）</w:t>
      </w:r>
    </w:p>
    <w:p>
      <w:pPr>
        <w:pStyle w:val="段"/>
        <w:spacing w:line="360" w:lineRule="auto"/>
        <w:rPr>
          <w:rFonts w:cs="宋体"/>
          <w:color w:val="auto"/>
          <w:kern w:val="0"/>
          <w:sz w:val="24"/>
          <w:szCs w:val="24"/>
        </w:rPr>
      </w:pPr>
      <w:r>
        <w:rPr>
          <w:rFonts w:hint="eastAsia"/>
          <w:color w:val="auto"/>
          <w:sz w:val="24"/>
        </w:rPr>
        <w:t xml:space="preserve">位于</w:t>
      </w:r>
      <w:r>
        <w:rPr>
          <w:rFonts w:hint="eastAsia"/>
          <w:kern w:val="10"/>
          <w:sz w:val="24"/>
          <w:lang w:eastAsia="zh-CN"/>
        </w:rPr>
        <w:t xml:space="preserve">矿区西侧马莲沟上游南岔沟</w:t>
      </w:r>
      <w:r>
        <w:rPr>
          <w:rFonts w:hint="eastAsia"/>
          <w:color w:val="auto"/>
          <w:sz w:val="24"/>
        </w:rPr>
        <w:t xml:space="preserve">，占地约2.67</w:t>
      </w:r>
      <w:r>
        <w:rPr>
          <w:rFonts w:cs="宋体" w:hint="eastAsia"/>
          <w:color w:val="auto"/>
          <w:kern w:val="0"/>
          <w:sz w:val="24"/>
          <w:szCs w:val="24"/>
        </w:rPr>
        <w:t xml:space="preserve">hm</w:t>
      </w:r>
      <w:r>
        <w:rPr>
          <w:rFonts w:cs="宋体" w:hint="eastAsia"/>
          <w:color w:val="auto"/>
          <w:kern w:val="0"/>
          <w:sz w:val="24"/>
          <w:szCs w:val="24"/>
          <w:vertAlign w:val="superscript"/>
        </w:rPr>
        <w:t xml:space="preserve">2</w:t>
      </w:r>
      <w:r>
        <w:rPr>
          <w:rFonts w:cs="宋体" w:hint="eastAsia"/>
          <w:color w:val="auto"/>
          <w:kern w:val="0"/>
          <w:sz w:val="24"/>
          <w:szCs w:val="24"/>
        </w:rPr>
        <w:t xml:space="preserve">，</w:t>
      </w:r>
      <w:r>
        <w:rPr>
          <w:rFonts w:cs="宋体" w:hint="eastAsia"/>
          <w:color w:val="auto"/>
          <w:kern w:val="0"/>
          <w:sz w:val="24"/>
          <w:szCs w:val="24"/>
          <w:lang w:eastAsia="zh-CN"/>
        </w:rPr>
        <w:t xml:space="preserve">为矿山以往排土场，主要堆放</w:t>
      </w:r>
      <w:r>
        <w:rPr>
          <w:rFonts w:ascii="宋体" w:hint="eastAsia"/>
          <w:color w:val="auto"/>
          <w:kern w:val="10"/>
          <w:sz w:val="24"/>
        </w:rPr>
        <w:t xml:space="preserve">矿山生产期剥离的土层，对</w:t>
      </w:r>
      <w:r>
        <w:rPr>
          <w:rFonts w:cs="宋体" w:hint="eastAsia"/>
          <w:color w:val="auto"/>
          <w:kern w:val="0"/>
          <w:sz w:val="24"/>
          <w:szCs w:val="24"/>
        </w:rPr>
        <w:t xml:space="preserve">原始地形地貌景观破坏严重、土壤植被被压覆。</w:t>
      </w:r>
    </w:p>
    <w:p>
      <w:pPr>
        <w:pStyle w:val="段"/>
        <w:spacing w:line="360" w:lineRule="auto"/>
        <w:rPr>
          <w:color w:val="auto"/>
          <w:sz w:val="24"/>
        </w:rPr>
      </w:pPr>
      <w:r>
        <w:rPr>
          <w:rFonts w:hint="eastAsia"/>
          <w:color w:val="auto"/>
          <w:sz w:val="24"/>
        </w:rPr>
        <w:t xml:space="preserve">（</w:t>
      </w:r>
      <w:r>
        <w:rPr>
          <w:rFonts w:hint="eastAsia"/>
          <w:color w:val="auto"/>
          <w:sz w:val="24"/>
          <w:lang w:val="en-US" w:eastAsia="zh-CN"/>
        </w:rPr>
        <w:t xml:space="preserve">8</w:t>
      </w:r>
      <w:r>
        <w:rPr>
          <w:rFonts w:hint="eastAsia"/>
          <w:color w:val="auto"/>
          <w:sz w:val="24"/>
        </w:rPr>
        <w:t xml:space="preserve">）复垦单元E</w:t>
      </w:r>
      <w:r>
        <w:rPr>
          <w:rFonts w:hint="eastAsia"/>
          <w:color w:val="auto"/>
          <w:sz w:val="24"/>
          <w:lang w:val="en-US" w:eastAsia="zh-CN"/>
        </w:rPr>
        <w:t xml:space="preserve">2</w:t>
      </w:r>
      <w:r>
        <w:rPr>
          <w:rFonts w:hint="eastAsia"/>
          <w:color w:val="auto"/>
          <w:sz w:val="24"/>
        </w:rPr>
        <w:t xml:space="preserve">（排土场边坡、平台）</w:t>
      </w:r>
    </w:p>
    <w:p>
      <w:pPr>
        <w:pStyle w:val="段"/>
        <w:spacing w:line="360" w:lineRule="auto"/>
        <w:rPr>
          <w:rFonts w:cs="宋体" w:hint="eastAsia"/>
          <w:color w:val="auto"/>
          <w:kern w:val="0"/>
          <w:sz w:val="24"/>
          <w:szCs w:val="24"/>
        </w:rPr>
      </w:pPr>
      <w:r>
        <w:rPr>
          <w:rFonts w:hint="eastAsia"/>
          <w:color w:val="auto"/>
          <w:sz w:val="24"/>
        </w:rPr>
        <w:t xml:space="preserve">位于</w:t>
      </w:r>
      <w:r>
        <w:rPr>
          <w:rFonts w:hint="eastAsia"/>
          <w:kern w:val="10"/>
          <w:sz w:val="24"/>
          <w:lang w:eastAsia="zh-CN"/>
        </w:rPr>
        <w:t xml:space="preserve">矿区西侧马莲沟上游北岔沟</w:t>
      </w:r>
      <w:r>
        <w:rPr>
          <w:rFonts w:hint="eastAsia"/>
          <w:color w:val="auto"/>
          <w:sz w:val="24"/>
        </w:rPr>
        <w:t xml:space="preserve">，占地约</w:t>
      </w:r>
      <w:r>
        <w:rPr>
          <w:rFonts w:hint="eastAsia"/>
          <w:color w:val="auto"/>
          <w:sz w:val="24"/>
          <w:lang w:val="en-US" w:eastAsia="zh-CN"/>
        </w:rPr>
        <w:t xml:space="preserve">0.98</w:t>
      </w:r>
      <w:r>
        <w:rPr>
          <w:rFonts w:cs="宋体" w:hint="eastAsia"/>
          <w:color w:val="auto"/>
          <w:kern w:val="0"/>
          <w:sz w:val="24"/>
          <w:szCs w:val="24"/>
        </w:rPr>
        <w:t xml:space="preserve">hm</w:t>
      </w:r>
      <w:r>
        <w:rPr>
          <w:rFonts w:cs="宋体" w:hint="eastAsia"/>
          <w:color w:val="auto"/>
          <w:kern w:val="0"/>
          <w:sz w:val="24"/>
          <w:szCs w:val="24"/>
          <w:vertAlign w:val="superscript"/>
        </w:rPr>
        <w:t xml:space="preserve">2</w:t>
      </w:r>
      <w:r>
        <w:rPr>
          <w:rFonts w:cs="宋体" w:hint="eastAsia"/>
          <w:color w:val="auto"/>
          <w:kern w:val="0"/>
          <w:sz w:val="24"/>
          <w:szCs w:val="24"/>
        </w:rPr>
        <w:t xml:space="preserve">，</w:t>
      </w:r>
      <w:r>
        <w:rPr>
          <w:rFonts w:ascii="宋体" w:hint="eastAsia"/>
          <w:color w:val="auto"/>
          <w:kern w:val="10"/>
          <w:sz w:val="24"/>
        </w:rPr>
        <w:t xml:space="preserve">主要堆放矿山基建及生产期剥离的土层，对</w:t>
      </w:r>
      <w:r>
        <w:rPr>
          <w:rFonts w:cs="宋体" w:hint="eastAsia"/>
          <w:color w:val="auto"/>
          <w:kern w:val="0"/>
          <w:sz w:val="24"/>
          <w:szCs w:val="24"/>
        </w:rPr>
        <w:t xml:space="preserve">原始地形地貌景观破坏严重、土壤植被被压覆。</w:t>
      </w:r>
    </w:p>
    <w:p>
      <w:pPr>
        <w:pStyle w:val="段"/>
        <w:spacing w:line="360" w:lineRule="auto"/>
        <w:rPr>
          <w:color w:val="auto"/>
          <w:sz w:val="24"/>
        </w:rPr>
      </w:pPr>
      <w:r>
        <w:rPr>
          <w:rFonts w:hint="eastAsia"/>
          <w:color w:val="auto"/>
          <w:sz w:val="24"/>
        </w:rPr>
        <w:t xml:space="preserve">（</w:t>
      </w:r>
      <w:r>
        <w:rPr>
          <w:rFonts w:hint="eastAsia"/>
          <w:color w:val="auto"/>
          <w:sz w:val="24"/>
          <w:lang w:val="en-US" w:eastAsia="zh-CN"/>
        </w:rPr>
        <w:t xml:space="preserve">9</w:t>
      </w:r>
      <w:r>
        <w:rPr>
          <w:rFonts w:hint="eastAsia"/>
          <w:color w:val="auto"/>
          <w:sz w:val="24"/>
        </w:rPr>
        <w:t xml:space="preserve">）复垦单元E</w:t>
      </w:r>
      <w:r>
        <w:rPr>
          <w:rFonts w:hint="eastAsia"/>
          <w:color w:val="auto"/>
          <w:sz w:val="24"/>
          <w:lang w:val="en-US" w:eastAsia="zh-CN"/>
        </w:rPr>
        <w:t xml:space="preserve">3</w:t>
      </w:r>
      <w:r>
        <w:rPr>
          <w:rFonts w:hint="eastAsia"/>
          <w:color w:val="auto"/>
          <w:sz w:val="24"/>
        </w:rPr>
        <w:t xml:space="preserve">（排土场边坡、平台）</w:t>
      </w:r>
    </w:p>
    <w:p>
      <w:pPr>
        <w:pStyle w:val="段"/>
        <w:spacing w:line="360" w:lineRule="auto"/>
        <w:rPr>
          <w:rFonts w:cs="宋体" w:hint="eastAsia"/>
          <w:color w:val="auto"/>
          <w:kern w:val="0"/>
          <w:sz w:val="24"/>
          <w:szCs w:val="24"/>
        </w:rPr>
      </w:pPr>
      <w:r>
        <w:rPr>
          <w:rFonts w:hint="eastAsia"/>
          <w:color w:val="auto"/>
          <w:sz w:val="24"/>
        </w:rPr>
        <w:t xml:space="preserve">位于</w:t>
      </w:r>
      <w:r>
        <w:rPr>
          <w:rFonts w:hint="eastAsia"/>
          <w:color w:val="auto"/>
          <w:kern w:val="10"/>
          <w:sz w:val="24"/>
        </w:rPr>
        <w:t xml:space="preserve">矿区北</w:t>
      </w:r>
      <w:r>
        <w:rPr>
          <w:rFonts w:hint="eastAsia"/>
          <w:color w:val="auto"/>
          <w:kern w:val="10"/>
          <w:sz w:val="24"/>
          <w:lang w:eastAsia="zh-CN"/>
        </w:rPr>
        <w:t xml:space="preserve">部</w:t>
      </w:r>
      <w:r>
        <w:rPr>
          <w:rFonts w:hint="eastAsia"/>
          <w:color w:val="auto"/>
          <w:kern w:val="10"/>
          <w:sz w:val="24"/>
        </w:rPr>
        <w:t xml:space="preserve">山沟</w:t>
      </w:r>
      <w:r>
        <w:rPr>
          <w:rFonts w:hint="eastAsia"/>
          <w:color w:val="auto"/>
          <w:sz w:val="24"/>
        </w:rPr>
        <w:t xml:space="preserve">，占地约</w:t>
      </w:r>
      <w:r>
        <w:rPr>
          <w:rFonts w:hint="eastAsia"/>
          <w:color w:val="auto"/>
          <w:sz w:val="24"/>
          <w:lang w:val="en-US" w:eastAsia="zh-CN"/>
        </w:rPr>
        <w:t xml:space="preserve">3.55</w:t>
      </w:r>
      <w:r>
        <w:rPr>
          <w:rFonts w:cs="宋体" w:hint="eastAsia"/>
          <w:color w:val="auto"/>
          <w:kern w:val="0"/>
          <w:sz w:val="24"/>
          <w:szCs w:val="24"/>
        </w:rPr>
        <w:t xml:space="preserve">hm</w:t>
      </w:r>
      <w:r>
        <w:rPr>
          <w:rFonts w:cs="宋体" w:hint="eastAsia"/>
          <w:color w:val="auto"/>
          <w:kern w:val="0"/>
          <w:sz w:val="24"/>
          <w:szCs w:val="24"/>
          <w:vertAlign w:val="superscript"/>
        </w:rPr>
        <w:t xml:space="preserve">2</w:t>
      </w:r>
      <w:r>
        <w:rPr>
          <w:rFonts w:cs="宋体" w:hint="eastAsia"/>
          <w:color w:val="auto"/>
          <w:kern w:val="0"/>
          <w:sz w:val="24"/>
          <w:szCs w:val="24"/>
        </w:rPr>
        <w:t xml:space="preserve">，为第三块段采矿场基建期及生产期排土场</w:t>
      </w:r>
      <w:r>
        <w:rPr>
          <w:rFonts w:ascii="宋体" w:hint="eastAsia"/>
          <w:color w:val="auto"/>
          <w:kern w:val="10"/>
          <w:sz w:val="24"/>
        </w:rPr>
        <w:t xml:space="preserve">，对</w:t>
      </w:r>
      <w:r>
        <w:rPr>
          <w:rFonts w:cs="宋体" w:hint="eastAsia"/>
          <w:color w:val="auto"/>
          <w:kern w:val="0"/>
          <w:sz w:val="24"/>
          <w:szCs w:val="24"/>
        </w:rPr>
        <w:t xml:space="preserve">原始地形地貌景观破坏严重、土壤植被被压覆。</w:t>
      </w:r>
    </w:p>
    <w:p>
      <w:pPr>
        <w:pStyle w:val="段"/>
        <w:spacing w:line="360" w:lineRule="auto"/>
        <w:rPr>
          <w:color w:val="auto"/>
          <w:sz w:val="24"/>
        </w:rPr>
      </w:pPr>
      <w:r>
        <w:rPr>
          <w:rFonts w:hint="eastAsia"/>
          <w:color w:val="auto"/>
          <w:sz w:val="24"/>
        </w:rPr>
        <w:t xml:space="preserve">（</w:t>
      </w:r>
      <w:r>
        <w:rPr>
          <w:rFonts w:hint="eastAsia"/>
          <w:color w:val="auto"/>
          <w:sz w:val="24"/>
          <w:lang w:val="en-US" w:eastAsia="zh-CN"/>
        </w:rPr>
        <w:t xml:space="preserve">10</w:t>
      </w:r>
      <w:r>
        <w:rPr>
          <w:rFonts w:hint="eastAsia"/>
          <w:color w:val="auto"/>
          <w:sz w:val="24"/>
        </w:rPr>
        <w:t xml:space="preserve">）复垦单元</w:t>
      </w:r>
      <w:r>
        <w:rPr>
          <w:rFonts w:hint="eastAsia"/>
          <w:color w:val="auto"/>
          <w:sz w:val="24"/>
          <w:lang w:val="en-US" w:eastAsia="zh-CN"/>
        </w:rPr>
        <w:t xml:space="preserve">F</w:t>
      </w:r>
      <w:r>
        <w:rPr>
          <w:rFonts w:hint="eastAsia"/>
          <w:color w:val="auto"/>
          <w:sz w:val="24"/>
        </w:rPr>
        <w:t xml:space="preserve">（加工厂及工业场地）</w:t>
      </w:r>
    </w:p>
    <w:p>
      <w:pPr>
        <w:spacing w:line="360" w:lineRule="auto"/>
        <w:ind w:firstLine="480" w:firstLineChars="200"/>
        <w:rPr>
          <w:rFonts w:ascii="宋体"/>
          <w:color w:val="auto"/>
          <w:sz w:val="24"/>
        </w:rPr>
      </w:pPr>
      <w:r>
        <w:rPr>
          <w:rFonts w:ascii="宋体" w:hint="eastAsia"/>
          <w:color w:val="auto"/>
          <w:sz w:val="24"/>
        </w:rPr>
        <w:t xml:space="preserve">加工厂位于矿区南部（马莲沟），总占地面积约11000</w:t>
      </w:r>
      <w:r>
        <w:rPr>
          <w:rFonts w:ascii="宋体"/>
          <w:color w:val="auto"/>
          <w:kern w:val="10"/>
          <w:sz w:val="24"/>
        </w:rPr>
        <w:t xml:space="preserve">m</w:t>
      </w:r>
      <w:r>
        <w:rPr>
          <w:rFonts w:ascii="宋体"/>
          <w:color w:val="auto"/>
          <w:kern w:val="10"/>
          <w:sz w:val="24"/>
          <w:vertAlign w:val="superscript"/>
        </w:rPr>
        <w:t xml:space="preserve">2</w:t>
      </w:r>
      <w:r>
        <w:rPr>
          <w:rFonts w:ascii="宋体" w:hint="eastAsia"/>
          <w:color w:val="auto"/>
          <w:sz w:val="24"/>
        </w:rPr>
        <w:t xml:space="preserve">，其中加工大棚</w:t>
      </w:r>
      <w:r>
        <w:rPr>
          <w:rFonts w:ascii="宋体"/>
          <w:color w:val="auto"/>
          <w:kern w:val="10"/>
          <w:sz w:val="24"/>
        </w:rPr>
        <w:t xml:space="preserve">占地面积</w:t>
      </w:r>
      <w:r>
        <w:rPr>
          <w:rFonts w:ascii="宋体" w:hint="eastAsia"/>
          <w:color w:val="auto"/>
          <w:kern w:val="10"/>
          <w:sz w:val="24"/>
        </w:rPr>
        <w:t xml:space="preserve">1571</w:t>
      </w:r>
      <w:r>
        <w:rPr>
          <w:rFonts w:ascii="宋体"/>
          <w:color w:val="auto"/>
          <w:kern w:val="10"/>
          <w:sz w:val="24"/>
        </w:rPr>
        <w:t xml:space="preserve">m</w:t>
      </w:r>
      <w:r>
        <w:rPr>
          <w:rFonts w:ascii="宋体"/>
          <w:color w:val="auto"/>
          <w:kern w:val="10"/>
          <w:sz w:val="24"/>
          <w:vertAlign w:val="superscript"/>
        </w:rPr>
        <w:t xml:space="preserve">2</w:t>
      </w:r>
      <w:r>
        <w:rPr>
          <w:rFonts w:ascii="宋体" w:hint="eastAsia"/>
          <w:color w:val="auto"/>
          <w:kern w:val="10"/>
          <w:sz w:val="24"/>
        </w:rPr>
        <w:t xml:space="preserve">、</w:t>
      </w:r>
      <w:r>
        <w:rPr>
          <w:rFonts w:ascii="宋体" w:hint="eastAsia"/>
          <w:color w:val="auto"/>
          <w:sz w:val="24"/>
        </w:rPr>
        <w:t xml:space="preserve">堆料大棚</w:t>
      </w:r>
      <w:r>
        <w:rPr>
          <w:rFonts w:ascii="宋体" w:hint="eastAsia"/>
          <w:color w:val="auto"/>
          <w:kern w:val="10"/>
          <w:sz w:val="24"/>
        </w:rPr>
        <w:t xml:space="preserve">1760</w:t>
      </w:r>
      <w:r>
        <w:rPr>
          <w:rFonts w:ascii="宋体"/>
          <w:color w:val="auto"/>
          <w:kern w:val="10"/>
          <w:sz w:val="24"/>
        </w:rPr>
        <w:t xml:space="preserve">m</w:t>
      </w:r>
      <w:r>
        <w:rPr>
          <w:rFonts w:ascii="宋体"/>
          <w:color w:val="auto"/>
          <w:kern w:val="10"/>
          <w:sz w:val="24"/>
          <w:vertAlign w:val="superscript"/>
        </w:rPr>
        <w:t xml:space="preserve">2</w:t>
      </w:r>
      <w:r>
        <w:rPr>
          <w:rFonts w:ascii="宋体" w:hint="eastAsia"/>
          <w:color w:val="auto"/>
          <w:sz w:val="24"/>
        </w:rPr>
        <w:t xml:space="preserve">，其余为临时露天堆料场。</w:t>
      </w:r>
    </w:p>
    <w:p>
      <w:pPr>
        <w:pStyle w:val="段"/>
        <w:spacing w:line="360" w:lineRule="auto"/>
        <w:rPr>
          <w:rFonts w:ascii="宋体" w:eastAsia="宋体"/>
          <w:color w:val="auto"/>
          <w:sz w:val="24"/>
        </w:rPr>
      </w:pPr>
      <w:r>
        <w:rPr>
          <w:rFonts w:ascii="宋体" w:eastAsia="宋体" w:hint="eastAsia"/>
          <w:color w:val="auto"/>
          <w:kern w:val="10"/>
          <w:sz w:val="24"/>
        </w:rPr>
        <w:t xml:space="preserve">工业场地位于加工厂东侧，</w:t>
      </w:r>
      <w:r>
        <w:rPr>
          <w:rFonts w:ascii="宋体" w:eastAsia="宋体" w:hint="eastAsia"/>
          <w:color w:val="auto"/>
          <w:sz w:val="24"/>
        </w:rPr>
        <w:t xml:space="preserve">总占地面积约2000</w:t>
      </w:r>
      <w:r>
        <w:rPr>
          <w:rFonts w:ascii="宋体" w:eastAsia="宋体"/>
          <w:color w:val="auto"/>
          <w:kern w:val="10"/>
          <w:sz w:val="24"/>
        </w:rPr>
        <w:t xml:space="preserve">m</w:t>
      </w:r>
      <w:r>
        <w:rPr>
          <w:rFonts w:ascii="宋体" w:eastAsia="宋体"/>
          <w:color w:val="auto"/>
          <w:kern w:val="10"/>
          <w:sz w:val="24"/>
          <w:vertAlign w:val="superscript"/>
        </w:rPr>
        <w:t xml:space="preserve">2</w:t>
      </w:r>
      <w:r>
        <w:rPr>
          <w:rFonts w:ascii="宋体" w:eastAsia="宋体" w:hint="eastAsia"/>
          <w:color w:val="auto"/>
          <w:sz w:val="24"/>
        </w:rPr>
        <w:t xml:space="preserve">，有工业广场、配电室、办公设施等，场地北侧有一段</w:t>
      </w:r>
      <w:r>
        <w:rPr>
          <w:rFonts w:ascii="宋体" w:eastAsia="宋体" w:cs="宋体" w:hint="eastAsia"/>
          <w:color w:val="auto"/>
          <w:sz w:val="24"/>
          <w:szCs w:val="24"/>
        </w:rPr>
        <w:t xml:space="preserve">进出矿山道路，连接矿区东侧县乡公路</w:t>
      </w:r>
      <w:r>
        <w:rPr>
          <w:rFonts w:ascii="宋体" w:eastAsia="宋体"/>
          <w:color w:val="auto"/>
          <w:sz w:val="24"/>
        </w:rPr>
        <w:t xml:space="preserve">，</w:t>
      </w:r>
      <w:r>
        <w:rPr>
          <w:rFonts w:ascii="宋体" w:eastAsia="宋体" w:hint="eastAsia"/>
          <w:color w:val="auto"/>
          <w:kern w:val="10"/>
          <w:sz w:val="24"/>
        </w:rPr>
        <w:t xml:space="preserve">对</w:t>
      </w:r>
      <w:r>
        <w:rPr>
          <w:rFonts w:ascii="宋体" w:eastAsia="宋体" w:cs="宋体" w:hint="eastAsia"/>
          <w:color w:val="auto"/>
          <w:kern w:val="0"/>
          <w:sz w:val="24"/>
          <w:szCs w:val="24"/>
        </w:rPr>
        <w:t xml:space="preserve">原始地形地貌景观破坏严重、土壤植被被压覆。</w:t>
      </w:r>
    </w:p>
    <w:p>
      <w:pPr>
        <w:pStyle w:val="段"/>
        <w:spacing w:line="360" w:lineRule="auto"/>
        <w:rPr>
          <w:color w:val="auto"/>
          <w:sz w:val="24"/>
        </w:rPr>
      </w:pPr>
      <w:r>
        <w:rPr>
          <w:rFonts w:hint="eastAsia"/>
          <w:color w:val="auto"/>
          <w:sz w:val="24"/>
        </w:rPr>
        <w:t xml:space="preserve">4、适宜性评价</w:t>
      </w:r>
    </w:p>
    <w:p>
      <w:pPr>
        <w:spacing w:line="360" w:lineRule="auto"/>
        <w:ind w:firstLine="480" w:firstLineChars="200"/>
        <w:rPr>
          <w:rFonts w:ascii="宋体"/>
          <w:color w:val="auto"/>
          <w:sz w:val="24"/>
        </w:rPr>
      </w:pPr>
      <w:r>
        <w:rPr>
          <w:rFonts w:ascii="宋体" w:hint="eastAsia"/>
          <w:color w:val="auto"/>
          <w:sz w:val="24"/>
        </w:rPr>
        <w:t xml:space="preserve">矿区位于高原干旱半干旱气候区，土壤为</w:t>
      </w:r>
      <w:r>
        <w:rPr>
          <w:rFonts w:ascii="宋体"/>
          <w:color w:val="auto"/>
          <w:sz w:val="24"/>
        </w:rPr>
        <w:t xml:space="preserve">灰钙土</w:t>
      </w:r>
      <w:r>
        <w:rPr>
          <w:rFonts w:ascii="宋体" w:hint="eastAsia"/>
          <w:color w:val="auto"/>
          <w:sz w:val="24"/>
        </w:rPr>
        <w:t xml:space="preserve">，</w:t>
      </w:r>
      <w:r>
        <w:rPr>
          <w:rFonts w:ascii="宋体"/>
          <w:color w:val="auto"/>
          <w:sz w:val="24"/>
        </w:rPr>
        <w:t xml:space="preserve">表层有机质含量</w:t>
      </w:r>
      <w:r>
        <w:rPr>
          <w:rFonts w:ascii="宋体" w:hint="eastAsia"/>
          <w:color w:val="auto"/>
          <w:sz w:val="24"/>
        </w:rPr>
        <w:t xml:space="preserve">低</w:t>
      </w:r>
      <w:r>
        <w:rPr>
          <w:rFonts w:ascii="宋体" w:hint="eastAsia"/>
          <w:color w:val="auto"/>
          <w:sz w:val="24"/>
          <w:szCs w:val="24"/>
        </w:rPr>
        <w:t xml:space="preserve">，年降水量</w:t>
      </w:r>
      <w:r>
        <w:rPr>
          <w:rFonts w:ascii="宋体" w:hint="eastAsia"/>
          <w:color w:val="auto"/>
          <w:sz w:val="24"/>
        </w:rPr>
        <w:t xml:space="preserve">较低，根据矿区及周边原有土地类型，土地复垦适宜性按照二级类型分旱地、其他林地及人工牧草地评价。</w:t>
      </w:r>
    </w:p>
    <w:p>
      <w:pPr>
        <w:spacing w:line="360" w:lineRule="auto"/>
        <w:ind w:firstLine="480" w:firstLineChars="200"/>
        <w:rPr>
          <w:rFonts w:ascii="宋体"/>
          <w:color w:val="auto"/>
          <w:sz w:val="24"/>
        </w:rPr>
      </w:pPr>
      <w:r>
        <w:rPr>
          <w:rFonts w:ascii="宋体" w:hint="eastAsia"/>
          <w:color w:val="auto"/>
          <w:sz w:val="24"/>
        </w:rPr>
        <w:t xml:space="preserve">结合项目区内实际状况和破坏土地的预测，确定选用地形坡度、有效土层厚度、砾石含量3个</w:t>
      </w:r>
      <w:r>
        <w:rPr>
          <w:rFonts w:hint="eastAsia"/>
          <w:color w:val="auto"/>
          <w:sz w:val="24"/>
          <w:szCs w:val="24"/>
        </w:rPr>
        <w:t xml:space="preserve">限制</w:t>
      </w:r>
      <w:r>
        <w:rPr>
          <w:rFonts w:ascii="宋体" w:hint="eastAsia"/>
          <w:color w:val="auto"/>
          <w:sz w:val="24"/>
        </w:rPr>
        <w:t xml:space="preserve">因子，在《土地复垦质量控制标准》（</w:t>
      </w:r>
      <w:r>
        <w:rPr>
          <w:rFonts w:ascii="宋体"/>
          <w:color w:val="auto"/>
          <w:sz w:val="24"/>
        </w:rPr>
        <w:t xml:space="preserve">TD/T103</w:t>
      </w:r>
      <w:r>
        <w:rPr>
          <w:rFonts w:ascii="宋体" w:hint="eastAsia"/>
          <w:color w:val="auto"/>
          <w:sz w:val="24"/>
        </w:rPr>
        <w:t xml:space="preserve">6</w:t>
      </w:r>
      <w:r>
        <w:rPr>
          <w:rFonts w:ascii="宋体"/>
          <w:color w:val="auto"/>
          <w:sz w:val="24"/>
        </w:rPr>
        <w:t xml:space="preserve">-201</w:t>
      </w:r>
      <w:r>
        <w:rPr>
          <w:rFonts w:ascii="宋体" w:hint="eastAsia"/>
          <w:color w:val="auto"/>
          <w:sz w:val="24"/>
        </w:rPr>
        <w:t xml:space="preserve">3）中相关控制标准基础上，根据评价单元实际特征赋值，在此基础上进行土地复垦适宜性评价。</w:t>
      </w:r>
    </w:p>
    <w:p>
      <w:pPr>
        <w:spacing w:line="360" w:lineRule="auto"/>
        <w:ind w:firstLine="480" w:firstLineChars="200"/>
        <w:rPr>
          <w:color w:val="auto"/>
          <w:sz w:val="24"/>
          <w:szCs w:val="24"/>
        </w:rPr>
      </w:pPr>
      <w:r>
        <w:rPr>
          <w:rFonts w:hint="eastAsia"/>
          <w:color w:val="auto"/>
          <w:sz w:val="24"/>
          <w:szCs w:val="24"/>
        </w:rPr>
        <w:t xml:space="preserve">根据限制因子适宜性分值按照评价标准和复垦区的实际情况，分为四级打分：</w:t>
      </w:r>
    </w:p>
    <w:p>
      <w:pPr>
        <w:spacing w:line="360" w:lineRule="auto"/>
        <w:ind w:firstLine="480" w:firstLineChars="200"/>
        <w:rPr>
          <w:rFonts w:hint="eastAsia"/>
          <w:color w:val="auto"/>
          <w:sz w:val="24"/>
          <w:szCs w:val="24"/>
        </w:rPr>
      </w:pPr>
      <w:r>
        <w:rPr>
          <w:rFonts w:hint="eastAsia"/>
          <w:color w:val="auto"/>
          <w:sz w:val="24"/>
          <w:szCs w:val="24"/>
        </w:rPr>
        <w:t xml:space="preserve">3—最适宜；</w:t>
      </w:r>
    </w:p>
    <w:p>
      <w:pPr>
        <w:spacing w:line="360" w:lineRule="auto"/>
        <w:ind w:firstLine="480" w:firstLineChars="200"/>
        <w:rPr>
          <w:rFonts w:hint="eastAsia"/>
          <w:color w:val="auto"/>
          <w:sz w:val="24"/>
          <w:szCs w:val="24"/>
        </w:rPr>
      </w:pPr>
      <w:r>
        <w:rPr>
          <w:rFonts w:hint="eastAsia"/>
          <w:color w:val="auto"/>
          <w:sz w:val="24"/>
          <w:szCs w:val="24"/>
        </w:rPr>
        <w:t xml:space="preserve">2—较适宜；</w:t>
      </w:r>
    </w:p>
    <w:p>
      <w:pPr>
        <w:spacing w:line="360" w:lineRule="auto"/>
        <w:ind w:firstLine="480" w:firstLineChars="200"/>
        <w:rPr>
          <w:rFonts w:hint="eastAsia"/>
          <w:color w:val="auto"/>
          <w:sz w:val="24"/>
          <w:szCs w:val="24"/>
        </w:rPr>
      </w:pPr>
      <w:r>
        <w:rPr>
          <w:rFonts w:hint="eastAsia"/>
          <w:color w:val="auto"/>
          <w:sz w:val="24"/>
          <w:szCs w:val="24"/>
        </w:rPr>
        <w:t xml:space="preserve">1—基本适宜；</w:t>
      </w:r>
    </w:p>
    <w:p>
      <w:pPr>
        <w:spacing w:line="360" w:lineRule="auto"/>
        <w:ind w:firstLine="480" w:firstLineChars="200"/>
        <w:rPr>
          <w:color w:val="auto"/>
          <w:sz w:val="24"/>
          <w:szCs w:val="24"/>
        </w:rPr>
      </w:pPr>
      <w:r>
        <w:rPr>
          <w:rFonts w:hint="eastAsia"/>
          <w:color w:val="auto"/>
          <w:sz w:val="24"/>
          <w:szCs w:val="24"/>
        </w:rPr>
        <w:t xml:space="preserve">0—不适宜。</w:t>
      </w:r>
    </w:p>
    <w:p>
      <w:pPr>
        <w:spacing w:line="360" w:lineRule="auto"/>
        <w:jc w:val="center"/>
        <w:rPr>
          <w:rFonts w:ascii="黑体" w:eastAsia="黑体"/>
          <w:color w:val="auto"/>
          <w:sz w:val="24"/>
        </w:rPr>
      </w:pPr>
      <w:r>
        <w:rPr>
          <w:rFonts w:ascii="黑体" w:eastAsia="黑体" w:hint="eastAsia"/>
          <w:color w:val="auto"/>
          <w:sz w:val="24"/>
        </w:rPr>
        <w:t xml:space="preserve">表4-1  土地适宜性评价标准</w:t>
      </w:r>
    </w:p>
    <w:tbl>
      <w:tblPr>
        <w:tblStyle w:val="TableNormal"/>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1520"/>
        <w:gridCol w:w="1982"/>
        <w:gridCol w:w="2277"/>
        <w:gridCol w:w="1926"/>
        <w:gridCol w:w="1225"/>
      </w:tblGrid>
      <w:tr>
        <w:trPr>
          <w:trHeight w:val="326"/>
          <w:jc w:val="center"/>
        </w:trPr>
        <w:tc>
          <w:tcPr>
            <w:tcW w:w="1520" w:type="dxa"/>
            <w:vAlign w:val="center"/>
          </w:tcPr>
          <w:p>
            <w:pPr>
              <w:jc w:val="center"/>
              <w:rPr>
                <w:color w:val="auto"/>
                <w:sz w:val="18"/>
                <w:szCs w:val="18"/>
              </w:rPr>
            </w:pPr>
            <w:r>
              <w:rPr>
                <w:rFonts w:hint="eastAsia"/>
                <w:color w:val="auto"/>
                <w:sz w:val="18"/>
                <w:szCs w:val="18"/>
              </w:rPr>
              <w:t xml:space="preserve">复垦方向</w:t>
            </w:r>
          </w:p>
        </w:tc>
        <w:tc>
          <w:tcPr>
            <w:tcW w:w="1982" w:type="dxa"/>
            <w:vAlign w:val="center"/>
          </w:tcPr>
          <w:p>
            <w:pPr>
              <w:jc w:val="center"/>
              <w:rPr>
                <w:color w:val="auto"/>
                <w:sz w:val="18"/>
                <w:szCs w:val="18"/>
              </w:rPr>
            </w:pPr>
            <w:r>
              <w:rPr>
                <w:rFonts w:hint="eastAsia"/>
                <w:color w:val="auto"/>
                <w:sz w:val="18"/>
                <w:szCs w:val="18"/>
              </w:rPr>
              <w:t xml:space="preserve">地形坡度（°）</w:t>
            </w:r>
          </w:p>
        </w:tc>
        <w:tc>
          <w:tcPr>
            <w:tcW w:w="2277" w:type="dxa"/>
            <w:vAlign w:val="center"/>
          </w:tcPr>
          <w:p>
            <w:pPr>
              <w:jc w:val="center"/>
              <w:rPr>
                <w:color w:val="auto"/>
                <w:sz w:val="18"/>
                <w:szCs w:val="18"/>
              </w:rPr>
            </w:pPr>
            <w:r>
              <w:rPr>
                <w:rFonts w:hint="eastAsia"/>
                <w:color w:val="auto"/>
                <w:sz w:val="18"/>
                <w:szCs w:val="18"/>
              </w:rPr>
              <w:t xml:space="preserve">有效土层厚度（m）</w:t>
            </w:r>
          </w:p>
        </w:tc>
        <w:tc>
          <w:tcPr>
            <w:tcW w:w="1926" w:type="dxa"/>
            <w:vAlign w:val="center"/>
          </w:tcPr>
          <w:p>
            <w:pPr>
              <w:jc w:val="center"/>
              <w:rPr>
                <w:color w:val="auto"/>
                <w:sz w:val="18"/>
                <w:szCs w:val="18"/>
              </w:rPr>
            </w:pPr>
            <w:r>
              <w:rPr>
                <w:rFonts w:hint="eastAsia"/>
                <w:color w:val="auto"/>
                <w:sz w:val="18"/>
                <w:szCs w:val="18"/>
              </w:rPr>
              <w:t xml:space="preserve">砾石含量（%）</w:t>
            </w:r>
          </w:p>
        </w:tc>
        <w:tc>
          <w:tcPr>
            <w:tcW w:w="1225" w:type="dxa"/>
            <w:vAlign w:val="center"/>
          </w:tcPr>
          <w:p>
            <w:pPr>
              <w:jc w:val="center"/>
              <w:rPr>
                <w:color w:val="auto"/>
                <w:sz w:val="18"/>
                <w:szCs w:val="18"/>
              </w:rPr>
            </w:pPr>
            <w:r>
              <w:rPr>
                <w:rFonts w:hint="eastAsia"/>
                <w:color w:val="auto"/>
                <w:sz w:val="18"/>
                <w:szCs w:val="18"/>
              </w:rPr>
              <w:t xml:space="preserve">分值</w:t>
            </w:r>
          </w:p>
        </w:tc>
      </w:tr>
      <w:tr>
        <w:trPr>
          <w:trHeight w:val="326"/>
          <w:jc w:val="center"/>
        </w:trPr>
        <w:tc>
          <w:tcPr>
            <w:tcW w:w="1520"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旱地</w:t>
            </w: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≤5</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≥0.90</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≤5</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r>
      <w:tr>
        <w:trPr>
          <w:trHeight w:val="152"/>
          <w:jc w:val="center"/>
        </w:trPr>
        <w:tc>
          <w:tcPr>
            <w:tcW w:w="1520" w:type="dxa"/>
            <w:vMerge/>
            <w:tcBorders>
              <w:top w:val="single" w:sz="4" w:space="0" w:color="000000"/>
              <w:left w:val="single" w:sz="4" w:space="0" w:color="000000"/>
              <w:bottom w:val="single" w:sz="4" w:space="0" w:color="000000"/>
              <w:right w:val="single" w:sz="4" w:space="0" w:color="000000"/>
            </w:tcBorders>
            <w:vAlign w:val="center"/>
          </w:tcPr>
          <w:p>
            <w:pP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10-5</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0.60-0.90</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10-5</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2</w:t>
            </w:r>
          </w:p>
        </w:tc>
      </w:tr>
      <w:tr>
        <w:trPr>
          <w:trHeight w:val="152"/>
          <w:jc w:val="center"/>
        </w:trPr>
        <w:tc>
          <w:tcPr>
            <w:tcW w:w="1520" w:type="dxa"/>
            <w:vMerge/>
            <w:tcBorders>
              <w:top w:val="single" w:sz="4" w:space="0" w:color="000000"/>
              <w:left w:val="single" w:sz="4" w:space="0" w:color="000000"/>
              <w:bottom w:val="single" w:sz="4" w:space="0" w:color="000000"/>
              <w:right w:val="single" w:sz="4" w:space="0" w:color="000000"/>
            </w:tcBorders>
            <w:vAlign w:val="center"/>
          </w:tcPr>
          <w:p>
            <w:pP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15-10</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0.40-0.60</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20-10</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r>
      <w:tr>
        <w:trPr>
          <w:trHeight w:val="152"/>
          <w:jc w:val="center"/>
        </w:trPr>
        <w:tc>
          <w:tcPr>
            <w:tcW w:w="1520" w:type="dxa"/>
            <w:vMerge/>
            <w:tcBorders>
              <w:top w:val="single" w:sz="4" w:space="0" w:color="000000"/>
              <w:left w:val="single" w:sz="4" w:space="0" w:color="000000"/>
              <w:bottom w:val="single" w:sz="4" w:space="0" w:color="000000"/>
              <w:right w:val="single" w:sz="4" w:space="0" w:color="000000"/>
            </w:tcBorders>
            <w:vAlign w:val="center"/>
          </w:tcPr>
          <w:p>
            <w:pP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＞15</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＜0.40</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＞20</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r>
      <w:tr>
        <w:trPr>
          <w:trHeight w:val="326"/>
          <w:jc w:val="center"/>
        </w:trPr>
        <w:tc>
          <w:tcPr>
            <w:tcW w:w="1520"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ascii="宋体"/>
                <w:color w:val="auto"/>
                <w:kern w:val="0"/>
                <w:sz w:val="18"/>
                <w:szCs w:val="18"/>
              </w:rPr>
              <w:t xml:space="preserve">其他林地</w:t>
            </w: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＜25</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＞0.20</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ascii="宋体" w:hint="eastAsia"/>
                <w:color w:val="auto"/>
                <w:sz w:val="18"/>
                <w:szCs w:val="18"/>
              </w:rPr>
              <w:t xml:space="preserve">≤30</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r>
      <w:tr>
        <w:trPr>
          <w:trHeight w:val="152"/>
          <w:jc w:val="center"/>
        </w:trPr>
        <w:tc>
          <w:tcPr>
            <w:tcW w:w="1520" w:type="dxa"/>
            <w:vMerge/>
            <w:tcBorders>
              <w:top w:val="single" w:sz="4" w:space="0" w:color="000000"/>
              <w:left w:val="single" w:sz="4" w:space="0" w:color="000000"/>
              <w:bottom w:val="single" w:sz="4" w:space="0" w:color="000000"/>
              <w:right w:val="single" w:sz="4" w:space="0" w:color="000000"/>
            </w:tcBorders>
            <w:vAlign w:val="center"/>
          </w:tcPr>
          <w:p>
            <w:pP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25-35</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0.20-0.1</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30-40</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2</w:t>
            </w:r>
          </w:p>
        </w:tc>
      </w:tr>
      <w:tr>
        <w:trPr>
          <w:trHeight w:val="152"/>
          <w:jc w:val="center"/>
        </w:trPr>
        <w:tc>
          <w:tcPr>
            <w:tcW w:w="1520" w:type="dxa"/>
            <w:vMerge/>
            <w:tcBorders>
              <w:top w:val="single" w:sz="4" w:space="0" w:color="000000"/>
              <w:left w:val="single" w:sz="4" w:space="0" w:color="000000"/>
              <w:bottom w:val="single" w:sz="4" w:space="0" w:color="000000"/>
              <w:right w:val="single" w:sz="4" w:space="0" w:color="000000"/>
            </w:tcBorders>
            <w:vAlign w:val="center"/>
          </w:tcPr>
          <w:p>
            <w:pP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35-45</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＜0.1</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ascii="宋体" w:hint="eastAsia"/>
                <w:color w:val="auto"/>
                <w:sz w:val="18"/>
                <w:szCs w:val="18"/>
              </w:rPr>
              <w:t xml:space="preserve">40-50</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r>
      <w:tr>
        <w:trPr>
          <w:trHeight w:val="152"/>
          <w:jc w:val="center"/>
        </w:trPr>
        <w:tc>
          <w:tcPr>
            <w:tcW w:w="1520" w:type="dxa"/>
            <w:vMerge/>
            <w:tcBorders>
              <w:top w:val="single" w:sz="4" w:space="0" w:color="000000"/>
              <w:left w:val="single" w:sz="4" w:space="0" w:color="000000"/>
              <w:bottom w:val="single" w:sz="4" w:space="0" w:color="000000"/>
              <w:right w:val="single" w:sz="4" w:space="0" w:color="000000"/>
            </w:tcBorders>
            <w:vAlign w:val="center"/>
          </w:tcPr>
          <w:p>
            <w:pP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＞45</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无</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ascii="宋体" w:hint="eastAsia"/>
                <w:color w:val="auto"/>
                <w:sz w:val="18"/>
                <w:szCs w:val="18"/>
              </w:rPr>
              <w:t xml:space="preserve">≥50</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r>
      <w:tr>
        <w:trPr>
          <w:trHeight w:val="326"/>
          <w:jc w:val="center"/>
        </w:trPr>
        <w:tc>
          <w:tcPr>
            <w:tcW w:w="1520"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人工</w:t>
            </w:r>
          </w:p>
          <w:p>
            <w:pPr>
              <w:jc w:val="center"/>
              <w:rPr>
                <w:color w:val="auto"/>
                <w:sz w:val="18"/>
                <w:szCs w:val="18"/>
              </w:rPr>
            </w:pPr>
            <w:r>
              <w:rPr>
                <w:rFonts w:hint="eastAsia"/>
                <w:color w:val="auto"/>
                <w:sz w:val="18"/>
                <w:szCs w:val="18"/>
              </w:rPr>
              <w:t xml:space="preserve">牧草地</w:t>
            </w: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＜5</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＞0.40</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ascii="宋体" w:hint="eastAsia"/>
                <w:color w:val="auto"/>
                <w:sz w:val="18"/>
                <w:szCs w:val="18"/>
              </w:rPr>
              <w:t xml:space="preserve">≤10</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r>
      <w:tr>
        <w:trPr>
          <w:trHeight w:val="152"/>
          <w:jc w:val="center"/>
        </w:trPr>
        <w:tc>
          <w:tcPr>
            <w:tcW w:w="1520" w:type="dxa"/>
            <w:vMerge/>
            <w:tcBorders>
              <w:top w:val="single" w:sz="4" w:space="0" w:color="000000"/>
              <w:left w:val="single" w:sz="4" w:space="0" w:color="000000"/>
              <w:bottom w:val="single" w:sz="4" w:space="0" w:color="000000"/>
              <w:right w:val="single" w:sz="4" w:space="0" w:color="000000"/>
            </w:tcBorders>
            <w:vAlign w:val="center"/>
          </w:tcPr>
          <w:p>
            <w:pP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5-15</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0.30-0.40</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10-20</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2</w:t>
            </w:r>
          </w:p>
        </w:tc>
      </w:tr>
      <w:tr>
        <w:trPr>
          <w:trHeight w:val="152"/>
          <w:jc w:val="center"/>
        </w:trPr>
        <w:tc>
          <w:tcPr>
            <w:tcW w:w="1520" w:type="dxa"/>
            <w:vMerge/>
            <w:tcBorders>
              <w:top w:val="single" w:sz="4" w:space="0" w:color="000000"/>
              <w:left w:val="single" w:sz="4" w:space="0" w:color="000000"/>
              <w:bottom w:val="single" w:sz="4" w:space="0" w:color="000000"/>
              <w:right w:val="single" w:sz="4" w:space="0" w:color="000000"/>
            </w:tcBorders>
            <w:vAlign w:val="center"/>
          </w:tcPr>
          <w:p>
            <w:pP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15-25</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0.20-0.30</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ascii="宋体" w:hint="eastAsia"/>
                <w:color w:val="auto"/>
                <w:sz w:val="18"/>
                <w:szCs w:val="18"/>
              </w:rPr>
              <w:t xml:space="preserve">20-30</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r>
      <w:tr>
        <w:trPr>
          <w:trHeight w:val="152"/>
          <w:jc w:val="center"/>
        </w:trPr>
        <w:tc>
          <w:tcPr>
            <w:tcW w:w="1520" w:type="dxa"/>
            <w:vMerge/>
            <w:tcBorders>
              <w:top w:val="single" w:sz="4" w:space="0" w:color="000000"/>
              <w:left w:val="single" w:sz="4" w:space="0" w:color="000000"/>
              <w:bottom w:val="single" w:sz="4" w:space="0" w:color="000000"/>
              <w:right w:val="single" w:sz="4" w:space="0" w:color="000000"/>
            </w:tcBorders>
            <w:vAlign w:val="center"/>
          </w:tcPr>
          <w:p>
            <w:pPr/>
          </w:p>
        </w:tc>
        <w:tc>
          <w:tcPr>
            <w:tcW w:w="198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＞25</w:t>
            </w:r>
          </w:p>
        </w:tc>
        <w:tc>
          <w:tcPr>
            <w:tcW w:w="227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＜0.20</w:t>
            </w:r>
          </w:p>
        </w:tc>
        <w:tc>
          <w:tcPr>
            <w:tcW w:w="192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ascii="宋体" w:hint="eastAsia"/>
                <w:color w:val="auto"/>
                <w:sz w:val="18"/>
                <w:szCs w:val="18"/>
              </w:rPr>
              <w:t xml:space="preserve">≥30</w:t>
            </w:r>
          </w:p>
        </w:tc>
        <w:tc>
          <w:tcPr>
            <w:tcW w:w="12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r>
    </w:tbl>
    <w:p>
      <w:pPr>
        <w:spacing w:line="360" w:lineRule="auto"/>
        <w:jc w:val="center"/>
        <w:rPr>
          <w:rFonts w:ascii="黑体" w:eastAsia="黑体"/>
          <w:color w:val="auto"/>
          <w:sz w:val="24"/>
        </w:rPr>
      </w:pPr>
    </w:p>
    <w:p>
      <w:pPr>
        <w:spacing w:line="360" w:lineRule="auto"/>
        <w:jc w:val="center"/>
        <w:rPr>
          <w:rFonts w:ascii="黑体" w:eastAsia="黑体" w:hint="eastAsia"/>
          <w:color w:val="auto"/>
          <w:sz w:val="24"/>
        </w:rPr>
      </w:pPr>
    </w:p>
    <w:p>
      <w:pPr>
        <w:spacing w:line="360" w:lineRule="auto"/>
        <w:jc w:val="center"/>
        <w:rPr>
          <w:rFonts w:ascii="黑体" w:eastAsia="黑体" w:hint="eastAsia"/>
          <w:color w:val="auto"/>
          <w:sz w:val="24"/>
        </w:rPr>
      </w:pPr>
    </w:p>
    <w:p>
      <w:pPr>
        <w:spacing w:line="360" w:lineRule="auto"/>
        <w:jc w:val="center"/>
        <w:rPr>
          <w:rFonts w:ascii="黑体" w:eastAsia="黑体" w:hint="eastAsia"/>
          <w:color w:val="auto"/>
          <w:sz w:val="24"/>
        </w:rPr>
      </w:pPr>
    </w:p>
    <w:p>
      <w:pPr>
        <w:spacing w:line="360" w:lineRule="auto"/>
        <w:jc w:val="center"/>
        <w:rPr>
          <w:rFonts w:ascii="黑体" w:eastAsia="黑体" w:hint="eastAsia"/>
          <w:color w:val="auto"/>
          <w:sz w:val="24"/>
        </w:rPr>
      </w:pPr>
    </w:p>
    <w:p>
      <w:pPr>
        <w:spacing w:line="360" w:lineRule="auto"/>
        <w:jc w:val="center"/>
        <w:rPr>
          <w:rFonts w:ascii="黑体" w:eastAsia="黑体" w:hint="eastAsia"/>
          <w:color w:val="auto"/>
          <w:sz w:val="24"/>
        </w:rPr>
      </w:pPr>
    </w:p>
    <w:p>
      <w:pPr>
        <w:spacing w:line="360" w:lineRule="auto"/>
        <w:jc w:val="center"/>
        <w:rPr>
          <w:rFonts w:ascii="黑体" w:eastAsia="黑体" w:hint="eastAsia"/>
          <w:color w:val="auto"/>
          <w:sz w:val="24"/>
        </w:rPr>
      </w:pPr>
    </w:p>
    <w:p>
      <w:pPr>
        <w:spacing w:line="360" w:lineRule="auto"/>
        <w:jc w:val="center"/>
        <w:rPr>
          <w:rFonts w:ascii="黑体" w:eastAsia="黑体"/>
          <w:color w:val="auto"/>
          <w:sz w:val="24"/>
        </w:rPr>
      </w:pPr>
      <w:r>
        <w:rPr>
          <w:rFonts w:ascii="黑体" w:eastAsia="黑体" w:hint="eastAsia"/>
          <w:color w:val="auto"/>
          <w:sz w:val="24"/>
        </w:rPr>
        <w:t xml:space="preserve">表4-2  各单元评价限制因子特征</w:t>
      </w:r>
    </w:p>
    <w:tbl>
      <w:tblPr>
        <w:tblStyle w:val="TableNormal"/>
        <w:tblW w:w="8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1809"/>
        <w:gridCol w:w="1298"/>
        <w:gridCol w:w="1797"/>
        <w:gridCol w:w="2325"/>
        <w:gridCol w:w="1656"/>
      </w:tblGrid>
      <w:tr>
        <w:trPr>
          <w:jc w:val="center"/>
        </w:trPr>
        <w:tc>
          <w:tcPr>
            <w:tcW w:w="3107" w:type="dxa"/>
            <w:gridSpan w:val="2"/>
            <w:vAlign w:val="center"/>
          </w:tcPr>
          <w:p>
            <w:pPr>
              <w:jc w:val="center"/>
              <w:rPr>
                <w:color w:val="auto"/>
                <w:sz w:val="18"/>
                <w:szCs w:val="18"/>
              </w:rPr>
            </w:pPr>
            <w:r>
              <w:rPr>
                <w:rFonts w:hint="eastAsia"/>
                <w:color w:val="auto"/>
                <w:sz w:val="18"/>
                <w:szCs w:val="18"/>
              </w:rPr>
              <w:t xml:space="preserve">评价单元</w:t>
            </w:r>
          </w:p>
        </w:tc>
        <w:tc>
          <w:tcPr>
            <w:tcW w:w="1797" w:type="dxa"/>
            <w:vAlign w:val="center"/>
          </w:tcPr>
          <w:p>
            <w:pPr>
              <w:jc w:val="center"/>
              <w:rPr>
                <w:color w:val="auto"/>
                <w:sz w:val="18"/>
                <w:szCs w:val="18"/>
              </w:rPr>
            </w:pPr>
            <w:r>
              <w:rPr>
                <w:rFonts w:hint="eastAsia"/>
                <w:color w:val="auto"/>
                <w:sz w:val="18"/>
                <w:szCs w:val="18"/>
              </w:rPr>
              <w:t xml:space="preserve">地形坡度（°）</w:t>
            </w:r>
          </w:p>
        </w:tc>
        <w:tc>
          <w:tcPr>
            <w:tcW w:w="2325" w:type="dxa"/>
            <w:vAlign w:val="center"/>
          </w:tcPr>
          <w:p>
            <w:pPr>
              <w:jc w:val="center"/>
              <w:rPr>
                <w:color w:val="auto"/>
                <w:sz w:val="18"/>
                <w:szCs w:val="18"/>
              </w:rPr>
            </w:pPr>
            <w:r>
              <w:rPr>
                <w:rFonts w:hint="eastAsia"/>
                <w:color w:val="auto"/>
                <w:sz w:val="18"/>
                <w:szCs w:val="18"/>
              </w:rPr>
              <w:t xml:space="preserve">有效土层厚度（m）</w:t>
            </w:r>
          </w:p>
        </w:tc>
        <w:tc>
          <w:tcPr>
            <w:tcW w:w="1656" w:type="dxa"/>
            <w:vAlign w:val="center"/>
          </w:tcPr>
          <w:p>
            <w:pPr>
              <w:jc w:val="center"/>
              <w:rPr>
                <w:color w:val="auto"/>
                <w:sz w:val="18"/>
                <w:szCs w:val="18"/>
              </w:rPr>
            </w:pPr>
            <w:r>
              <w:rPr>
                <w:rFonts w:hint="eastAsia"/>
                <w:color w:val="auto"/>
                <w:sz w:val="18"/>
                <w:szCs w:val="18"/>
              </w:rPr>
              <w:t xml:space="preserve">砾石含量（%）</w:t>
            </w: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复垦单元A1（采矿场）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45</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≥0.3</w:t>
            </w:r>
          </w:p>
        </w:tc>
        <w:tc>
          <w:tcPr>
            <w:tcW w:w="1656"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≤5</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≥0.3</w:t>
            </w:r>
          </w:p>
        </w:tc>
        <w:tc>
          <w:tcPr>
            <w:tcW w:w="1656" w:type="dxa"/>
            <w:vMerge/>
            <w:tcBorders>
              <w:top w:val="single" w:sz="4" w:space="0" w:color="000000"/>
              <w:left w:val="single" w:sz="4" w:space="0" w:color="000000"/>
              <w:bottom w:val="single" w:sz="4" w:space="0" w:color="000000"/>
              <w:right w:val="single" w:sz="4" w:space="0" w:color="000000"/>
            </w:tcBorders>
          </w:tcPr>
          <w:p>
            <w:pP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复垦单元A2（采矿场）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45</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≥1.0</w:t>
            </w:r>
          </w:p>
        </w:tc>
        <w:tc>
          <w:tcPr>
            <w:tcW w:w="1656"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≤5</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≥1.0</w:t>
            </w:r>
          </w:p>
        </w:tc>
        <w:tc>
          <w:tcPr>
            <w:tcW w:w="1656" w:type="dxa"/>
            <w:vMerge/>
            <w:tcBorders>
              <w:top w:val="single" w:sz="4" w:space="0" w:color="000000"/>
              <w:left w:val="single" w:sz="4" w:space="0" w:color="000000"/>
              <w:bottom w:val="single" w:sz="4" w:space="0" w:color="000000"/>
              <w:right w:val="single" w:sz="4" w:space="0" w:color="000000"/>
            </w:tcBorders>
            <w:vAlign w:val="center"/>
          </w:tcPr>
          <w:p>
            <w:pP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复垦单元A3（采矿场）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45</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≥1.0</w:t>
            </w:r>
          </w:p>
        </w:tc>
        <w:tc>
          <w:tcPr>
            <w:tcW w:w="1656"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≤5</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≥1.0</w:t>
            </w:r>
          </w:p>
        </w:tc>
        <w:tc>
          <w:tcPr>
            <w:tcW w:w="1656" w:type="dxa"/>
            <w:vMerge/>
            <w:tcBorders>
              <w:top w:val="single" w:sz="4" w:space="0" w:color="000000"/>
              <w:left w:val="single" w:sz="4" w:space="0" w:color="000000"/>
              <w:bottom w:val="single" w:sz="4" w:space="0" w:color="000000"/>
              <w:right w:val="single" w:sz="4" w:space="0" w:color="000000"/>
            </w:tcBorders>
          </w:tcPr>
          <w:p>
            <w:pPr/>
          </w:p>
        </w:tc>
      </w:tr>
      <w:tr>
        <w:trPr>
          <w:jc w:val="center"/>
        </w:trPr>
        <w:tc>
          <w:tcPr>
            <w:tcW w:w="3107" w:type="dxa"/>
            <w:gridSpan w:val="2"/>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复垦单元B（回填区平台）</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≥1.0</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≤5</w:t>
            </w: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复垦单元C（回填区）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45</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≥1.0</w:t>
            </w:r>
          </w:p>
        </w:tc>
        <w:tc>
          <w:tcPr>
            <w:tcW w:w="1656"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≤5</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≥1.0</w:t>
            </w:r>
          </w:p>
        </w:tc>
        <w:tc>
          <w:tcPr>
            <w:tcW w:w="1656" w:type="dxa"/>
            <w:vMerge/>
            <w:tcBorders>
              <w:top w:val="single" w:sz="4" w:space="0" w:color="000000"/>
              <w:left w:val="single" w:sz="4" w:space="0" w:color="000000"/>
              <w:bottom w:val="single" w:sz="4" w:space="0" w:color="000000"/>
              <w:right w:val="single" w:sz="4" w:space="0" w:color="000000"/>
            </w:tcBorders>
          </w:tcPr>
          <w:p>
            <w:pPr/>
          </w:p>
        </w:tc>
      </w:tr>
      <w:tr>
        <w:trPr>
          <w:jc w:val="center"/>
        </w:trPr>
        <w:tc>
          <w:tcPr>
            <w:tcW w:w="3107" w:type="dxa"/>
            <w:gridSpan w:val="2"/>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复垦单元D（终了平台）</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≥0.5</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≤5</w:t>
            </w: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复垦单元E1（排土场）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45</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≥1.0</w:t>
            </w:r>
          </w:p>
        </w:tc>
        <w:tc>
          <w:tcPr>
            <w:tcW w:w="1656"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≤5</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平台</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≥1.0</w:t>
            </w:r>
          </w:p>
        </w:tc>
        <w:tc>
          <w:tcPr>
            <w:tcW w:w="1656" w:type="dxa"/>
            <w:vMerge/>
            <w:tcBorders>
              <w:top w:val="single" w:sz="4" w:space="0" w:color="000000"/>
              <w:left w:val="single" w:sz="4" w:space="0" w:color="000000"/>
              <w:bottom w:val="single" w:sz="4" w:space="0" w:color="000000"/>
              <w:right w:val="single" w:sz="4" w:space="0" w:color="000000"/>
            </w:tcBorders>
          </w:tcPr>
          <w:p>
            <w:pP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复垦单元E2（排土场）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45</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≥1.0</w:t>
            </w:r>
          </w:p>
        </w:tc>
        <w:tc>
          <w:tcPr>
            <w:tcW w:w="1656"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≤5</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平台</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≥1.0</w:t>
            </w:r>
          </w:p>
        </w:tc>
        <w:tc>
          <w:tcPr>
            <w:tcW w:w="1656" w:type="dxa"/>
            <w:vMerge/>
            <w:tcBorders>
              <w:top w:val="single" w:sz="4" w:space="0" w:color="000000"/>
              <w:left w:val="single" w:sz="4" w:space="0" w:color="000000"/>
              <w:bottom w:val="single" w:sz="4" w:space="0" w:color="000000"/>
              <w:right w:val="single" w:sz="4" w:space="0" w:color="000000"/>
            </w:tcBorders>
          </w:tcPr>
          <w:p>
            <w:pP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复垦单元E</w:t>
            </w:r>
            <w:r>
              <w:rPr>
                <w:rFonts w:hint="eastAsia"/>
                <w:color w:val="auto"/>
                <w:sz w:val="18"/>
                <w:szCs w:val="18"/>
                <w:lang w:val="en-US" w:eastAsia="zh-CN"/>
              </w:rPr>
              <w:t xml:space="preserve">3</w:t>
            </w:r>
            <w:r>
              <w:rPr>
                <w:rFonts w:hint="eastAsia"/>
                <w:color w:val="auto"/>
                <w:sz w:val="18"/>
                <w:szCs w:val="18"/>
              </w:rPr>
              <w:t xml:space="preserve">（排土场）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rFonts w:hint="eastAsia"/>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45</w:t>
            </w:r>
          </w:p>
        </w:tc>
        <w:tc>
          <w:tcPr>
            <w:tcW w:w="2325"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≥1.0</w:t>
            </w:r>
          </w:p>
        </w:tc>
        <w:tc>
          <w:tcPr>
            <w:tcW w:w="1656"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≤5</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rFonts w:hint="eastAsia"/>
                <w:color w:val="auto"/>
                <w:sz w:val="18"/>
                <w:szCs w:val="18"/>
              </w:rPr>
            </w:pPr>
            <w:r>
              <w:rPr>
                <w:rFonts w:hint="eastAsia"/>
                <w:color w:val="auto"/>
                <w:sz w:val="18"/>
                <w:szCs w:val="18"/>
              </w:rPr>
              <w:t xml:space="preserve">平台</w:t>
            </w:r>
          </w:p>
        </w:tc>
        <w:tc>
          <w:tcPr>
            <w:tcW w:w="1797"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≥1.0</w:t>
            </w:r>
          </w:p>
        </w:tc>
        <w:tc>
          <w:tcPr>
            <w:tcW w:w="1656" w:type="dxa"/>
            <w:vMerge/>
            <w:tcBorders>
              <w:top w:val="single" w:sz="4" w:space="0" w:color="000000"/>
              <w:left w:val="single" w:sz="4" w:space="0" w:color="000000"/>
              <w:bottom w:val="single" w:sz="4" w:space="0" w:color="000000"/>
              <w:right w:val="single" w:sz="4" w:space="0" w:color="000000"/>
            </w:tcBorders>
          </w:tcPr>
          <w:p>
            <w:pPr/>
          </w:p>
        </w:tc>
      </w:tr>
      <w:tr>
        <w:trPr>
          <w:jc w:val="center"/>
        </w:trPr>
        <w:tc>
          <w:tcPr>
            <w:tcW w:w="3107" w:type="dxa"/>
            <w:gridSpan w:val="2"/>
            <w:tcBorders>
              <w:top w:val="single" w:sz="4" w:space="0" w:color="000000"/>
              <w:left w:val="single" w:sz="4" w:space="0" w:color="000000"/>
              <w:bottom w:val="single" w:sz="4" w:space="0" w:color="000000"/>
              <w:right w:val="single" w:sz="4" w:space="0" w:color="000000"/>
            </w:tcBorders>
          </w:tcPr>
          <w:p>
            <w:pPr>
              <w:tabs>
                <w:tab w:val="left" w:pos="210"/>
                <w:tab w:val="center" w:pos="1445"/>
              </w:tabs>
              <w:jc w:val="left"/>
              <w:rPr>
                <w:color w:val="auto"/>
                <w:sz w:val="18"/>
                <w:szCs w:val="18"/>
              </w:rPr>
            </w:pPr>
            <w:r>
              <w:rPr>
                <w:rFonts w:hint="eastAsia"/>
                <w:color w:val="auto"/>
                <w:sz w:val="18"/>
                <w:szCs w:val="18"/>
              </w:rPr>
              <w:t xml:space="preserve">复垦单元F（加工厂及工业场地）</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＜5</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≥0.5</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≤5</w:t>
            </w:r>
          </w:p>
        </w:tc>
      </w:tr>
    </w:tbl>
    <w:p>
      <w:pPr>
        <w:spacing w:line="360" w:lineRule="auto"/>
        <w:ind w:firstLine="480" w:firstLineChars="200"/>
        <w:rPr>
          <w:rFonts w:ascii="宋体" w:hint="eastAsia"/>
          <w:color w:val="auto"/>
          <w:sz w:val="24"/>
          <w:szCs w:val="24"/>
        </w:rPr>
      </w:pPr>
    </w:p>
    <w:p>
      <w:pPr>
        <w:spacing w:line="360" w:lineRule="auto"/>
        <w:jc w:val="center"/>
        <w:rPr>
          <w:rFonts w:ascii="黑体" w:eastAsia="黑体"/>
          <w:color w:val="auto"/>
          <w:sz w:val="24"/>
        </w:rPr>
      </w:pPr>
      <w:r>
        <w:rPr>
          <w:rFonts w:ascii="黑体" w:eastAsia="黑体" w:hint="eastAsia"/>
          <w:color w:val="auto"/>
          <w:sz w:val="24"/>
        </w:rPr>
        <w:t xml:space="preserve">表4-3  各单元评价限制因子分值</w:t>
      </w:r>
    </w:p>
    <w:tbl>
      <w:tblPr>
        <w:tblStyle w:val="TableNormal"/>
        <w:tblW w:w="9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1522"/>
        <w:gridCol w:w="1171"/>
        <w:gridCol w:w="628"/>
        <w:gridCol w:w="752"/>
        <w:gridCol w:w="827"/>
        <w:gridCol w:w="689"/>
        <w:gridCol w:w="709"/>
        <w:gridCol w:w="851"/>
        <w:gridCol w:w="709"/>
        <w:gridCol w:w="633"/>
        <w:gridCol w:w="827"/>
      </w:tblGrid>
      <w:tr>
        <w:trPr>
          <w:jc w:val="center"/>
        </w:trPr>
        <w:tc>
          <w:tcPr>
            <w:tcW w:w="2693" w:type="dxa"/>
            <w:gridSpan w:val="2"/>
            <w:vMerge w:val="restart"/>
            <w:vAlign w:val="center"/>
          </w:tcPr>
          <w:p>
            <w:pPr>
              <w:jc w:val="center"/>
              <w:rPr>
                <w:color w:val="auto"/>
                <w:sz w:val="18"/>
                <w:szCs w:val="18"/>
              </w:rPr>
            </w:pPr>
            <w:r>
              <w:rPr>
                <w:rFonts w:hint="eastAsia"/>
                <w:color w:val="auto"/>
                <w:sz w:val="18"/>
                <w:szCs w:val="18"/>
              </w:rPr>
              <w:t xml:space="preserve">评价单元</w:t>
            </w:r>
          </w:p>
        </w:tc>
        <w:tc>
          <w:tcPr>
            <w:tcW w:w="2207" w:type="dxa"/>
            <w:gridSpan w:val="3"/>
            <w:vAlign w:val="center"/>
          </w:tcPr>
          <w:p>
            <w:pPr>
              <w:jc w:val="center"/>
              <w:rPr>
                <w:color w:val="auto"/>
                <w:sz w:val="18"/>
                <w:szCs w:val="18"/>
              </w:rPr>
            </w:pPr>
            <w:r>
              <w:rPr>
                <w:rFonts w:hint="eastAsia"/>
                <w:color w:val="auto"/>
                <w:sz w:val="18"/>
                <w:szCs w:val="18"/>
              </w:rPr>
              <w:t xml:space="preserve">地形坡度（°）</w:t>
            </w:r>
          </w:p>
        </w:tc>
        <w:tc>
          <w:tcPr>
            <w:tcW w:w="2249" w:type="dxa"/>
            <w:gridSpan w:val="3"/>
            <w:vAlign w:val="center"/>
          </w:tcPr>
          <w:p>
            <w:pPr>
              <w:jc w:val="center"/>
              <w:rPr>
                <w:color w:val="auto"/>
                <w:sz w:val="18"/>
                <w:szCs w:val="18"/>
              </w:rPr>
            </w:pPr>
            <w:r>
              <w:rPr>
                <w:rFonts w:hint="eastAsia"/>
                <w:color w:val="auto"/>
                <w:sz w:val="18"/>
                <w:szCs w:val="18"/>
              </w:rPr>
              <w:t xml:space="preserve">有效土层厚度（m）</w:t>
            </w:r>
          </w:p>
        </w:tc>
        <w:tc>
          <w:tcPr>
            <w:tcW w:w="2169" w:type="dxa"/>
            <w:gridSpan w:val="3"/>
            <w:vAlign w:val="center"/>
          </w:tcPr>
          <w:p>
            <w:pPr>
              <w:jc w:val="center"/>
              <w:rPr>
                <w:color w:val="auto"/>
                <w:sz w:val="18"/>
                <w:szCs w:val="18"/>
              </w:rPr>
            </w:pPr>
            <w:r>
              <w:rPr>
                <w:rFonts w:hint="eastAsia"/>
                <w:color w:val="auto"/>
                <w:sz w:val="18"/>
                <w:szCs w:val="18"/>
              </w:rPr>
              <w:t xml:space="preserve">砾石含量（%）</w:t>
            </w:r>
          </w:p>
        </w:tc>
      </w:tr>
      <w:tr>
        <w:trPr>
          <w:jc w:val="center"/>
        </w:trPr>
        <w:tc>
          <w:tcPr>
            <w:tcW w:w="2693" w:type="dxa"/>
            <w:gridSpan w:val="2"/>
            <w:vMerge/>
            <w:tcBorders>
              <w:top w:val="single" w:sz="4" w:space="0" w:color="000000"/>
              <w:left w:val="single" w:sz="4" w:space="0" w:color="000000"/>
              <w:bottom w:val="single" w:sz="4" w:space="0" w:color="000000"/>
              <w:right w:val="single" w:sz="4" w:space="0" w:color="000000"/>
            </w:tcBorders>
            <w:vAlign w:val="center"/>
          </w:tcPr>
          <w:p>
            <w:pPr/>
          </w:p>
        </w:tc>
        <w:tc>
          <w:tcPr>
            <w:tcW w:w="628"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旱地</w:t>
            </w:r>
          </w:p>
        </w:tc>
        <w:tc>
          <w:tcPr>
            <w:tcW w:w="75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其他</w:t>
            </w:r>
          </w:p>
          <w:p>
            <w:pPr>
              <w:jc w:val="center"/>
              <w:rPr>
                <w:color w:val="auto"/>
                <w:sz w:val="18"/>
                <w:szCs w:val="18"/>
              </w:rPr>
            </w:pPr>
            <w:r>
              <w:rPr>
                <w:rFonts w:hint="eastAsia"/>
                <w:color w:val="auto"/>
                <w:sz w:val="18"/>
                <w:szCs w:val="18"/>
              </w:rPr>
              <w:t xml:space="preserve">林地</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人工</w:t>
            </w:r>
          </w:p>
          <w:p>
            <w:pPr>
              <w:jc w:val="center"/>
              <w:rPr>
                <w:color w:val="auto"/>
                <w:sz w:val="18"/>
                <w:szCs w:val="18"/>
              </w:rPr>
            </w:pPr>
            <w:r>
              <w:rPr>
                <w:rFonts w:hint="eastAsia"/>
                <w:color w:val="auto"/>
                <w:sz w:val="18"/>
                <w:szCs w:val="18"/>
              </w:rPr>
              <w:t xml:space="preserve">牧草地</w:t>
            </w:r>
          </w:p>
        </w:tc>
        <w:tc>
          <w:tcPr>
            <w:tcW w:w="68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旱地</w:t>
            </w:r>
          </w:p>
        </w:tc>
        <w:tc>
          <w:tcPr>
            <w:tcW w:w="70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其他</w:t>
            </w:r>
          </w:p>
          <w:p>
            <w:pPr>
              <w:jc w:val="center"/>
              <w:rPr>
                <w:color w:val="auto"/>
                <w:sz w:val="18"/>
                <w:szCs w:val="18"/>
              </w:rPr>
            </w:pPr>
            <w:r>
              <w:rPr>
                <w:rFonts w:hint="eastAsia"/>
                <w:color w:val="auto"/>
                <w:sz w:val="18"/>
                <w:szCs w:val="18"/>
              </w:rPr>
              <w:t xml:space="preserve">林地</w:t>
            </w:r>
          </w:p>
        </w:tc>
        <w:tc>
          <w:tcPr>
            <w:tcW w:w="851"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人工</w:t>
            </w:r>
          </w:p>
          <w:p>
            <w:pPr>
              <w:jc w:val="center"/>
              <w:rPr>
                <w:color w:val="auto"/>
                <w:sz w:val="18"/>
                <w:szCs w:val="18"/>
              </w:rPr>
            </w:pPr>
            <w:r>
              <w:rPr>
                <w:rFonts w:hint="eastAsia"/>
                <w:color w:val="auto"/>
                <w:sz w:val="18"/>
                <w:szCs w:val="18"/>
              </w:rPr>
              <w:t xml:space="preserve">牧草地</w:t>
            </w:r>
          </w:p>
        </w:tc>
        <w:tc>
          <w:tcPr>
            <w:tcW w:w="70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旱地</w:t>
            </w:r>
          </w:p>
        </w:tc>
        <w:tc>
          <w:tcPr>
            <w:tcW w:w="633"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其他</w:t>
            </w:r>
          </w:p>
          <w:p>
            <w:pPr>
              <w:jc w:val="center"/>
              <w:rPr>
                <w:color w:val="auto"/>
                <w:sz w:val="18"/>
                <w:szCs w:val="18"/>
              </w:rPr>
            </w:pPr>
            <w:r>
              <w:rPr>
                <w:rFonts w:hint="eastAsia"/>
                <w:color w:val="auto"/>
                <w:sz w:val="18"/>
                <w:szCs w:val="18"/>
              </w:rPr>
              <w:t xml:space="preserve">林地</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人工</w:t>
            </w:r>
          </w:p>
          <w:p>
            <w:pPr>
              <w:jc w:val="center"/>
              <w:rPr>
                <w:color w:val="auto"/>
                <w:sz w:val="18"/>
                <w:szCs w:val="18"/>
              </w:rPr>
            </w:pPr>
            <w:r>
              <w:rPr>
                <w:rFonts w:hint="eastAsia"/>
                <w:color w:val="auto"/>
                <w:sz w:val="18"/>
                <w:szCs w:val="18"/>
              </w:rPr>
              <w:t xml:space="preserve">牧草地</w:t>
            </w:r>
          </w:p>
        </w:tc>
      </w:tr>
      <w:tr>
        <w:trPr>
          <w:jc w:val="center"/>
        </w:trPr>
        <w:tc>
          <w:tcPr>
            <w:tcW w:w="1522"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复垦单元A1（采矿场）</w:t>
            </w:r>
          </w:p>
        </w:tc>
        <w:tc>
          <w:tcPr>
            <w:tcW w:w="1171" w:type="dxa"/>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边坡</w:t>
            </w:r>
          </w:p>
        </w:tc>
        <w:tc>
          <w:tcPr>
            <w:tcW w:w="628"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75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68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70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c>
          <w:tcPr>
            <w:tcW w:w="70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r>
      <w:tr>
        <w:trPr>
          <w:jc w:val="center"/>
        </w:trPr>
        <w:tc>
          <w:tcPr>
            <w:tcW w:w="1522" w:type="dxa"/>
            <w:vMerge/>
            <w:tcBorders>
              <w:top w:val="single" w:sz="4" w:space="0" w:color="000000"/>
              <w:left w:val="single" w:sz="4" w:space="0" w:color="000000"/>
              <w:bottom w:val="single" w:sz="4" w:space="0" w:color="000000"/>
              <w:right w:val="single" w:sz="4" w:space="0" w:color="000000"/>
            </w:tcBorders>
          </w:tcPr>
          <w:p>
            <w:pP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628"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52"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522"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复垦单元A2（采矿场）</w:t>
            </w: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628"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75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r>
      <w:tr>
        <w:trPr>
          <w:jc w:val="center"/>
        </w:trPr>
        <w:tc>
          <w:tcPr>
            <w:tcW w:w="1522" w:type="dxa"/>
            <w:vMerge/>
            <w:tcBorders>
              <w:top w:val="single" w:sz="4" w:space="0" w:color="000000"/>
              <w:left w:val="single" w:sz="4" w:space="0" w:color="000000"/>
              <w:bottom w:val="single" w:sz="4" w:space="0" w:color="000000"/>
              <w:right w:val="single" w:sz="4" w:space="0" w:color="000000"/>
            </w:tcBorders>
          </w:tcPr>
          <w:p>
            <w:pP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628"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52"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522"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复垦单元A3（采矿场）</w:t>
            </w: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628"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75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r>
      <w:tr>
        <w:trPr>
          <w:jc w:val="center"/>
        </w:trPr>
        <w:tc>
          <w:tcPr>
            <w:tcW w:w="1522" w:type="dxa"/>
            <w:vMerge/>
            <w:tcBorders>
              <w:top w:val="single" w:sz="4" w:space="0" w:color="000000"/>
              <w:left w:val="single" w:sz="4" w:space="0" w:color="000000"/>
              <w:bottom w:val="single" w:sz="4" w:space="0" w:color="000000"/>
              <w:right w:val="single" w:sz="4" w:space="0" w:color="000000"/>
            </w:tcBorders>
          </w:tcPr>
          <w:p>
            <w:pP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628"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52"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2693" w:type="dxa"/>
            <w:gridSpan w:val="2"/>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复垦单元B（回填区平台）</w:t>
            </w:r>
          </w:p>
        </w:tc>
        <w:tc>
          <w:tcPr>
            <w:tcW w:w="628"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52"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r>
      <w:tr>
        <w:trPr>
          <w:jc w:val="center"/>
        </w:trPr>
        <w:tc>
          <w:tcPr>
            <w:tcW w:w="1522"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复垦单元C（回填区）</w:t>
            </w: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628"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75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522" w:type="dxa"/>
            <w:vMerge/>
            <w:tcBorders>
              <w:top w:val="single" w:sz="4" w:space="0" w:color="000000"/>
              <w:left w:val="single" w:sz="4" w:space="0" w:color="000000"/>
              <w:bottom w:val="single" w:sz="4" w:space="0" w:color="000000"/>
              <w:right w:val="single" w:sz="4" w:space="0" w:color="000000"/>
            </w:tcBorders>
          </w:tcPr>
          <w:p>
            <w:pP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628"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52"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2693" w:type="dxa"/>
            <w:gridSpan w:val="2"/>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复垦单元D（终了平台）</w:t>
            </w:r>
          </w:p>
        </w:tc>
        <w:tc>
          <w:tcPr>
            <w:tcW w:w="628"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52"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522"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复垦单元E1（排土场）</w:t>
            </w: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628"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75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522" w:type="dxa"/>
            <w:vMerge/>
            <w:tcBorders>
              <w:top w:val="single" w:sz="4" w:space="0" w:color="000000"/>
              <w:left w:val="single" w:sz="4" w:space="0" w:color="000000"/>
              <w:bottom w:val="single" w:sz="4" w:space="0" w:color="000000"/>
              <w:right w:val="single" w:sz="4" w:space="0" w:color="000000"/>
            </w:tcBorders>
          </w:tcPr>
          <w:p>
            <w:pP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平台</w:t>
            </w:r>
          </w:p>
        </w:tc>
        <w:tc>
          <w:tcPr>
            <w:tcW w:w="628"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52"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522"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复垦单元E2（排土场）</w:t>
            </w: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628"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75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522" w:type="dxa"/>
            <w:vMerge/>
            <w:tcBorders>
              <w:top w:val="single" w:sz="4" w:space="0" w:color="000000"/>
              <w:left w:val="single" w:sz="4" w:space="0" w:color="000000"/>
              <w:bottom w:val="single" w:sz="4" w:space="0" w:color="000000"/>
              <w:right w:val="single" w:sz="4" w:space="0" w:color="000000"/>
            </w:tcBorders>
          </w:tcPr>
          <w:p>
            <w:pP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平台</w:t>
            </w:r>
          </w:p>
        </w:tc>
        <w:tc>
          <w:tcPr>
            <w:tcW w:w="628"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52"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8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522"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复垦单元E</w:t>
            </w:r>
            <w:r>
              <w:rPr>
                <w:rFonts w:hint="eastAsia"/>
                <w:color w:val="auto"/>
                <w:sz w:val="18"/>
                <w:szCs w:val="18"/>
                <w:lang w:val="en-US" w:eastAsia="zh-CN"/>
              </w:rPr>
              <w:t xml:space="preserve">3</w:t>
            </w:r>
            <w:r>
              <w:rPr>
                <w:rFonts w:hint="eastAsia"/>
                <w:color w:val="auto"/>
                <w:sz w:val="18"/>
                <w:szCs w:val="18"/>
              </w:rPr>
              <w:t xml:space="preserve">（排土场）</w:t>
            </w: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rFonts w:hint="eastAsia"/>
                <w:color w:val="auto"/>
                <w:sz w:val="18"/>
                <w:szCs w:val="18"/>
              </w:rPr>
            </w:pPr>
            <w:r>
              <w:rPr>
                <w:rFonts w:hint="eastAsia"/>
                <w:color w:val="auto"/>
                <w:sz w:val="18"/>
                <w:szCs w:val="18"/>
              </w:rPr>
              <w:t xml:space="preserve">边坡</w:t>
            </w:r>
          </w:p>
        </w:tc>
        <w:tc>
          <w:tcPr>
            <w:tcW w:w="628" w:type="dxa"/>
            <w:tcBorders>
              <w:top w:val="single" w:sz="4" w:space="0" w:color="000000"/>
              <w:left w:val="single" w:sz="4" w:space="0" w:color="000000"/>
              <w:bottom w:val="single" w:sz="4" w:space="0" w:color="000000"/>
              <w:right w:val="single" w:sz="4" w:space="0" w:color="000000"/>
            </w:tcBorders>
            <w:vAlign w:val="center"/>
          </w:tcPr>
          <w:p>
            <w:pPr>
              <w:jc w:val="center"/>
              <w:rPr>
                <w:rFonts w:hint="eastAsia"/>
                <w:color w:val="auto"/>
                <w:sz w:val="18"/>
                <w:szCs w:val="18"/>
              </w:rPr>
            </w:pPr>
            <w:r>
              <w:rPr>
                <w:rFonts w:hint="eastAsia"/>
                <w:color w:val="auto"/>
                <w:sz w:val="18"/>
                <w:szCs w:val="18"/>
              </w:rPr>
              <w:t xml:space="preserve">0</w:t>
            </w:r>
          </w:p>
        </w:tc>
        <w:tc>
          <w:tcPr>
            <w:tcW w:w="752" w:type="dxa"/>
            <w:tcBorders>
              <w:top w:val="single" w:sz="4" w:space="0" w:color="000000"/>
              <w:left w:val="single" w:sz="4" w:space="0" w:color="000000"/>
              <w:bottom w:val="single" w:sz="4" w:space="0" w:color="000000"/>
              <w:right w:val="single" w:sz="4" w:space="0" w:color="000000"/>
            </w:tcBorders>
            <w:vAlign w:val="center"/>
          </w:tcPr>
          <w:p>
            <w:pPr>
              <w:jc w:val="center"/>
              <w:rPr>
                <w:rFonts w:hint="eastAsia"/>
                <w:color w:val="auto"/>
                <w:sz w:val="18"/>
                <w:szCs w:val="18"/>
              </w:rPr>
            </w:pPr>
            <w:r>
              <w:rPr>
                <w:rFonts w:hint="eastAsia"/>
                <w:color w:val="auto"/>
                <w:sz w:val="18"/>
                <w:szCs w:val="18"/>
              </w:rPr>
              <w:t xml:space="preserve">1</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rFonts w:hint="eastAsia"/>
                <w:color w:val="auto"/>
                <w:sz w:val="18"/>
                <w:szCs w:val="18"/>
              </w:rPr>
            </w:pPr>
            <w:r>
              <w:rPr>
                <w:rFonts w:hint="eastAsia"/>
                <w:color w:val="auto"/>
                <w:sz w:val="18"/>
                <w:szCs w:val="18"/>
              </w:rPr>
              <w:t xml:space="preserve">0</w:t>
            </w:r>
          </w:p>
        </w:tc>
        <w:tc>
          <w:tcPr>
            <w:tcW w:w="689"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r>
      <w:tr>
        <w:trPr>
          <w:jc w:val="center"/>
        </w:trPr>
        <w:tc>
          <w:tcPr>
            <w:tcW w:w="1522" w:type="dxa"/>
            <w:vMerge/>
            <w:tcBorders>
              <w:top w:val="single" w:sz="4" w:space="0" w:color="000000"/>
              <w:left w:val="single" w:sz="4" w:space="0" w:color="000000"/>
              <w:bottom w:val="single" w:sz="4" w:space="0" w:color="000000"/>
              <w:right w:val="single" w:sz="4" w:space="0" w:color="000000"/>
            </w:tcBorders>
          </w:tcPr>
          <w:p>
            <w:pPr/>
          </w:p>
        </w:tc>
        <w:tc>
          <w:tcPr>
            <w:tcW w:w="1171"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rFonts w:hint="eastAsia"/>
                <w:color w:val="auto"/>
                <w:sz w:val="18"/>
                <w:szCs w:val="18"/>
              </w:rPr>
            </w:pPr>
            <w:r>
              <w:rPr>
                <w:rFonts w:hint="eastAsia"/>
                <w:color w:val="auto"/>
                <w:sz w:val="18"/>
                <w:szCs w:val="18"/>
              </w:rPr>
              <w:t xml:space="preserve">平台</w:t>
            </w:r>
          </w:p>
        </w:tc>
        <w:tc>
          <w:tcPr>
            <w:tcW w:w="628"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752"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689"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r>
      <w:tr>
        <w:trPr>
          <w:jc w:val="center"/>
        </w:trPr>
        <w:tc>
          <w:tcPr>
            <w:tcW w:w="2693" w:type="dxa"/>
            <w:gridSpan w:val="2"/>
            <w:tcBorders>
              <w:top w:val="single" w:sz="4" w:space="0" w:color="000000"/>
              <w:left w:val="single" w:sz="4" w:space="0" w:color="000000"/>
              <w:bottom w:val="single" w:sz="4" w:space="0" w:color="000000"/>
              <w:right w:val="single" w:sz="4" w:space="0" w:color="000000"/>
            </w:tcBorders>
          </w:tcPr>
          <w:p>
            <w:pPr>
              <w:tabs>
                <w:tab w:val="left" w:pos="210"/>
                <w:tab w:val="center" w:pos="1445"/>
              </w:tabs>
              <w:jc w:val="left"/>
              <w:rPr>
                <w:color w:val="auto"/>
                <w:sz w:val="18"/>
                <w:szCs w:val="18"/>
              </w:rPr>
            </w:pPr>
            <w:r>
              <w:rPr>
                <w:rFonts w:hint="eastAsia"/>
                <w:color w:val="auto"/>
                <w:sz w:val="18"/>
                <w:szCs w:val="18"/>
              </w:rPr>
              <w:t xml:space="preserve">复垦单元F（加工厂及工业场地）</w:t>
            </w:r>
          </w:p>
        </w:tc>
        <w:tc>
          <w:tcPr>
            <w:tcW w:w="628"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c>
          <w:tcPr>
            <w:tcW w:w="752"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c>
          <w:tcPr>
            <w:tcW w:w="68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c>
          <w:tcPr>
            <w:tcW w:w="70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c>
          <w:tcPr>
            <w:tcW w:w="851"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c>
          <w:tcPr>
            <w:tcW w:w="709"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c>
          <w:tcPr>
            <w:tcW w:w="633"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c>
          <w:tcPr>
            <w:tcW w:w="82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3</w:t>
            </w:r>
          </w:p>
        </w:tc>
      </w:tr>
    </w:tbl>
    <w:p>
      <w:pPr>
        <w:spacing w:line="360" w:lineRule="auto"/>
        <w:ind w:firstLine="480" w:firstLineChars="200"/>
        <w:rPr>
          <w:color w:val="auto"/>
          <w:sz w:val="24"/>
          <w:szCs w:val="24"/>
        </w:rPr>
      </w:pPr>
      <w:r>
        <w:rPr>
          <w:rFonts w:hint="eastAsia"/>
          <w:color w:val="auto"/>
          <w:sz w:val="24"/>
          <w:szCs w:val="24"/>
        </w:rPr>
        <w:t xml:space="preserve">结合项目区实际情况，采用“极限条件法”对草地复垦进行适宜性评价。极限条件法是基于系统工程中的“木桶原理”，评价单元的最终等级取决于条件最差因子的质量。</w:t>
      </w:r>
    </w:p>
    <w:p>
      <w:pPr>
        <w:spacing w:line="360" w:lineRule="auto"/>
        <w:ind w:firstLine="480" w:firstLineChars="200"/>
        <w:rPr>
          <w:color w:val="auto"/>
          <w:sz w:val="24"/>
        </w:rPr>
      </w:pPr>
      <w:r>
        <w:rPr>
          <w:rFonts w:hint="eastAsia"/>
          <w:color w:val="auto"/>
          <w:sz w:val="24"/>
        </w:rPr>
        <w:t xml:space="preserve">评价方法 ：Y</w:t>
      </w:r>
      <w:r>
        <w:rPr>
          <w:color w:val="auto"/>
          <w:sz w:val="24"/>
          <w:vertAlign w:val="subscript"/>
        </w:rPr>
        <w:t xml:space="preserve"> </w:t>
      </w:r>
      <w:r>
        <w:rPr>
          <w:rFonts w:hint="eastAsia"/>
          <w:color w:val="auto"/>
          <w:sz w:val="24"/>
          <w:vertAlign w:val="subscript"/>
        </w:rPr>
        <w:t xml:space="preserve">i</w:t>
      </w:r>
      <w:r>
        <w:rPr>
          <w:rFonts w:hint="eastAsia"/>
          <w:color w:val="auto"/>
          <w:sz w:val="24"/>
        </w:rPr>
        <w:t xml:space="preserve">=min (Y</w:t>
      </w:r>
      <w:r>
        <w:rPr>
          <w:color w:val="auto"/>
          <w:sz w:val="24"/>
          <w:vertAlign w:val="subscript"/>
        </w:rPr>
        <w:t xml:space="preserve"> </w:t>
      </w:r>
      <w:r>
        <w:rPr>
          <w:rFonts w:hint="eastAsia"/>
          <w:color w:val="auto"/>
          <w:sz w:val="24"/>
          <w:vertAlign w:val="subscript"/>
        </w:rPr>
        <w:t xml:space="preserve">ij</w:t>
      </w:r>
      <w:r>
        <w:rPr>
          <w:rFonts w:hint="eastAsia"/>
          <w:color w:val="auto"/>
          <w:sz w:val="24"/>
        </w:rPr>
        <w:t xml:space="preserve">)其中，Y</w:t>
      </w:r>
      <w:r>
        <w:rPr>
          <w:color w:val="auto"/>
          <w:sz w:val="24"/>
        </w:rPr>
        <w:t xml:space="preserve"> </w:t>
      </w:r>
      <w:r>
        <w:rPr>
          <w:rFonts w:hint="eastAsia"/>
          <w:color w:val="auto"/>
          <w:sz w:val="24"/>
          <w:vertAlign w:val="subscript"/>
        </w:rPr>
        <w:t xml:space="preserve">i</w:t>
      </w:r>
      <w:r>
        <w:rPr>
          <w:rFonts w:hint="eastAsia"/>
          <w:color w:val="auto"/>
          <w:sz w:val="24"/>
        </w:rPr>
        <w:t xml:space="preserve">为第i个评价单元的最终分值，Y</w:t>
      </w:r>
      <w:r>
        <w:rPr>
          <w:color w:val="auto"/>
          <w:sz w:val="24"/>
        </w:rPr>
        <w:t xml:space="preserve"> </w:t>
      </w:r>
      <w:r>
        <w:rPr>
          <w:rFonts w:hint="eastAsia"/>
          <w:color w:val="auto"/>
          <w:sz w:val="24"/>
          <w:vertAlign w:val="subscript"/>
        </w:rPr>
        <w:t xml:space="preserve">ij</w:t>
      </w:r>
      <w:r>
        <w:rPr>
          <w:rFonts w:hint="eastAsia"/>
          <w:color w:val="auto"/>
          <w:sz w:val="24"/>
        </w:rPr>
        <w:t xml:space="preserve">为第i个评价单元中第j个参评因子的分值。</w:t>
      </w:r>
    </w:p>
    <w:p>
      <w:pPr>
        <w:spacing w:line="360" w:lineRule="auto"/>
        <w:ind w:firstLine="480" w:firstLineChars="200"/>
        <w:rPr>
          <w:color w:val="auto"/>
          <w:sz w:val="24"/>
        </w:rPr>
      </w:pPr>
      <w:r>
        <w:rPr>
          <w:rFonts w:hint="eastAsia"/>
          <w:color w:val="auto"/>
          <w:sz w:val="24"/>
        </w:rPr>
        <w:t xml:space="preserve">各个单元适宜性评价等级见表4-4。</w:t>
      </w:r>
    </w:p>
    <w:p>
      <w:pPr>
        <w:spacing w:line="360" w:lineRule="auto"/>
        <w:jc w:val="center"/>
        <w:rPr>
          <w:rFonts w:ascii="黑体" w:eastAsia="黑体"/>
          <w:color w:val="auto"/>
          <w:sz w:val="24"/>
        </w:rPr>
      </w:pPr>
      <w:r>
        <w:rPr>
          <w:rFonts w:ascii="黑体" w:eastAsia="黑体" w:hint="eastAsia"/>
          <w:color w:val="auto"/>
          <w:sz w:val="24"/>
        </w:rPr>
        <w:t xml:space="preserve">表4-4      各单元适宜性等级</w:t>
      </w:r>
    </w:p>
    <w:tbl>
      <w:tblPr>
        <w:tblStyle w:val="TableNormal"/>
        <w:tblW w:w="8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1809"/>
        <w:gridCol w:w="1298"/>
        <w:gridCol w:w="1797"/>
        <w:gridCol w:w="2325"/>
        <w:gridCol w:w="1656"/>
      </w:tblGrid>
      <w:tr>
        <w:trPr>
          <w:jc w:val="center"/>
        </w:trPr>
        <w:tc>
          <w:tcPr>
            <w:tcW w:w="3107" w:type="dxa"/>
            <w:gridSpan w:val="2"/>
            <w:vMerge w:val="restart"/>
            <w:vAlign w:val="center"/>
          </w:tcPr>
          <w:p>
            <w:pPr>
              <w:jc w:val="center"/>
              <w:rPr>
                <w:color w:val="auto"/>
                <w:sz w:val="18"/>
                <w:szCs w:val="18"/>
              </w:rPr>
            </w:pPr>
            <w:r>
              <w:rPr>
                <w:rFonts w:hint="eastAsia"/>
                <w:color w:val="auto"/>
                <w:sz w:val="18"/>
                <w:szCs w:val="18"/>
              </w:rPr>
              <w:t xml:space="preserve">评价单元</w:t>
            </w:r>
          </w:p>
        </w:tc>
        <w:tc>
          <w:tcPr>
            <w:tcW w:w="5778" w:type="dxa"/>
            <w:gridSpan w:val="3"/>
            <w:vAlign w:val="center"/>
          </w:tcPr>
          <w:p>
            <w:pPr>
              <w:jc w:val="center"/>
              <w:rPr>
                <w:color w:val="auto"/>
                <w:sz w:val="18"/>
                <w:szCs w:val="18"/>
              </w:rPr>
            </w:pPr>
            <w:r>
              <w:rPr>
                <w:rFonts w:hint="eastAsia"/>
                <w:color w:val="auto"/>
                <w:sz w:val="18"/>
                <w:szCs w:val="18"/>
              </w:rPr>
              <w:t xml:space="preserve">适宜性等级</w:t>
            </w:r>
          </w:p>
        </w:tc>
      </w:tr>
      <w:tr>
        <w:trPr>
          <w:jc w:val="center"/>
        </w:trPr>
        <w:tc>
          <w:tcPr>
            <w:tcW w:w="3107" w:type="dxa"/>
            <w:gridSpan w:val="2"/>
            <w:vMerge/>
            <w:tcBorders>
              <w:top w:val="single" w:sz="4" w:space="0" w:color="000000"/>
              <w:left w:val="single" w:sz="4" w:space="0" w:color="000000"/>
              <w:bottom w:val="single" w:sz="4" w:space="0" w:color="000000"/>
              <w:right w:val="single" w:sz="4" w:space="0" w:color="000000"/>
            </w:tcBorders>
            <w:vAlign w:val="center"/>
          </w:tcPr>
          <w:p>
            <w:pPr/>
          </w:p>
        </w:tc>
        <w:tc>
          <w:tcPr>
            <w:tcW w:w="179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旱地</w:t>
            </w:r>
          </w:p>
        </w:tc>
        <w:tc>
          <w:tcPr>
            <w:tcW w:w="23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其他林地</w:t>
            </w:r>
          </w:p>
        </w:tc>
        <w:tc>
          <w:tcPr>
            <w:tcW w:w="165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人工牧草地</w:t>
            </w: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复垦单元A1（采矿场）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1656" w:type="dxa"/>
            <w:tcBorders>
              <w:top w:val="single" w:sz="4" w:space="0" w:color="000000"/>
              <w:left w:val="single" w:sz="4" w:space="0" w:color="000000"/>
              <w:bottom w:val="single" w:sz="4" w:space="0" w:color="000000"/>
              <w:right w:val="single" w:sz="4" w:space="0" w:color="000000"/>
            </w:tcBorders>
          </w:tcPr>
          <w:p>
            <w:pPr>
              <w:jc w:val="center"/>
              <w:rPr>
                <w:rFonts w:ascii="宋体"/>
                <w:color w:val="auto"/>
                <w:sz w:val="18"/>
                <w:szCs w:val="18"/>
              </w:rPr>
            </w:pPr>
            <w:r>
              <w:rPr>
                <w:rFonts w:ascii="宋体" w:hint="eastAsia"/>
                <w:color w:val="auto"/>
                <w:sz w:val="18"/>
                <w:szCs w:val="18"/>
              </w:rPr>
              <w:t xml:space="preserve">1</w:t>
            </w: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复垦单元A2（采矿场）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复垦单元A3（采矿场）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0</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3107" w:type="dxa"/>
            <w:gridSpan w:val="2"/>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复垦单元B（回填区平台）</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复垦单元C（回填区）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c>
          <w:tcPr>
            <w:tcW w:w="165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台阶</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3107" w:type="dxa"/>
            <w:gridSpan w:val="2"/>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复垦单元D（终了平台）</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复垦单元E1（排土场）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c>
          <w:tcPr>
            <w:tcW w:w="165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平台</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复垦单元E2（排土场）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1</w:t>
            </w:r>
          </w:p>
        </w:tc>
        <w:tc>
          <w:tcPr>
            <w:tcW w:w="1656" w:type="dxa"/>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0</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color w:val="auto"/>
                <w:sz w:val="18"/>
                <w:szCs w:val="18"/>
              </w:rPr>
            </w:pPr>
            <w:r>
              <w:rPr>
                <w:rFonts w:hint="eastAsia"/>
                <w:color w:val="auto"/>
                <w:sz w:val="18"/>
                <w:szCs w:val="18"/>
              </w:rPr>
              <w:t xml:space="preserve">平台</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r>
        <w:trPr>
          <w:jc w:val="cent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pPr>
              <w:tabs>
                <w:tab w:val="left" w:pos="210"/>
                <w:tab w:val="center" w:pos="1445"/>
              </w:tabs>
              <w:jc w:val="center"/>
              <w:rPr>
                <w:color w:val="auto"/>
                <w:sz w:val="18"/>
                <w:szCs w:val="18"/>
              </w:rPr>
            </w:pPr>
            <w:r>
              <w:rPr>
                <w:rFonts w:hint="eastAsia"/>
                <w:color w:val="auto"/>
                <w:sz w:val="18"/>
                <w:szCs w:val="18"/>
              </w:rPr>
              <w:t xml:space="preserve">复垦单元E</w:t>
            </w:r>
            <w:r>
              <w:rPr>
                <w:rFonts w:hint="eastAsia"/>
                <w:color w:val="auto"/>
                <w:sz w:val="18"/>
                <w:szCs w:val="18"/>
                <w:lang w:val="en-US" w:eastAsia="zh-CN"/>
              </w:rPr>
              <w:t xml:space="preserve">3</w:t>
            </w:r>
            <w:r>
              <w:rPr>
                <w:rFonts w:hint="eastAsia"/>
                <w:color w:val="auto"/>
                <w:sz w:val="18"/>
                <w:szCs w:val="18"/>
              </w:rPr>
              <w:t xml:space="preserve">（排土场）</w:t>
            </w: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rFonts w:hint="eastAsia"/>
                <w:color w:val="auto"/>
                <w:sz w:val="18"/>
                <w:szCs w:val="18"/>
              </w:rPr>
            </w:pPr>
            <w:r>
              <w:rPr>
                <w:rFonts w:hint="eastAsia"/>
                <w:color w:val="auto"/>
                <w:sz w:val="18"/>
                <w:szCs w:val="18"/>
              </w:rPr>
              <w:t xml:space="preserve">边坡</w:t>
            </w:r>
          </w:p>
        </w:tc>
        <w:tc>
          <w:tcPr>
            <w:tcW w:w="1797" w:type="dxa"/>
            <w:tcBorders>
              <w:top w:val="single" w:sz="4" w:space="0" w:color="000000"/>
              <w:left w:val="single" w:sz="4" w:space="0" w:color="000000"/>
              <w:bottom w:val="single" w:sz="4" w:space="0" w:color="000000"/>
              <w:right w:val="single" w:sz="4" w:space="0" w:color="000000"/>
            </w:tcBorders>
            <w:vAlign w:val="center"/>
          </w:tcPr>
          <w:p>
            <w:pPr>
              <w:jc w:val="center"/>
              <w:rPr>
                <w:rFonts w:hint="eastAsia"/>
                <w:color w:val="auto"/>
                <w:sz w:val="18"/>
                <w:szCs w:val="18"/>
              </w:rPr>
            </w:pPr>
            <w:r>
              <w:rPr>
                <w:rFonts w:hint="eastAsia"/>
                <w:color w:val="auto"/>
                <w:sz w:val="18"/>
                <w:szCs w:val="18"/>
              </w:rPr>
              <w:t xml:space="preserve">0</w:t>
            </w:r>
          </w:p>
        </w:tc>
        <w:tc>
          <w:tcPr>
            <w:tcW w:w="2325" w:type="dxa"/>
            <w:tcBorders>
              <w:top w:val="single" w:sz="4" w:space="0" w:color="000000"/>
              <w:left w:val="single" w:sz="4" w:space="0" w:color="000000"/>
              <w:bottom w:val="single" w:sz="4" w:space="0" w:color="000000"/>
              <w:right w:val="single" w:sz="4" w:space="0" w:color="000000"/>
            </w:tcBorders>
            <w:vAlign w:val="center"/>
          </w:tcPr>
          <w:p>
            <w:pPr>
              <w:jc w:val="center"/>
              <w:rPr>
                <w:rFonts w:hint="eastAsia"/>
                <w:color w:val="auto"/>
                <w:sz w:val="18"/>
                <w:szCs w:val="18"/>
              </w:rPr>
            </w:pPr>
            <w:r>
              <w:rPr>
                <w:rFonts w:hint="eastAsia"/>
                <w:color w:val="auto"/>
                <w:sz w:val="18"/>
                <w:szCs w:val="18"/>
              </w:rPr>
              <w:t xml:space="preserve">1</w:t>
            </w:r>
          </w:p>
        </w:tc>
        <w:tc>
          <w:tcPr>
            <w:tcW w:w="1656" w:type="dxa"/>
            <w:tcBorders>
              <w:top w:val="single" w:sz="4" w:space="0" w:color="000000"/>
              <w:left w:val="single" w:sz="4" w:space="0" w:color="000000"/>
              <w:bottom w:val="single" w:sz="4" w:space="0" w:color="000000"/>
              <w:right w:val="single" w:sz="4" w:space="0" w:color="000000"/>
            </w:tcBorders>
            <w:vAlign w:val="center"/>
          </w:tcPr>
          <w:p>
            <w:pPr>
              <w:jc w:val="center"/>
              <w:rPr>
                <w:rFonts w:hint="eastAsia"/>
                <w:color w:val="auto"/>
                <w:sz w:val="18"/>
                <w:szCs w:val="18"/>
              </w:rPr>
            </w:pPr>
            <w:r>
              <w:rPr>
                <w:rFonts w:hint="eastAsia"/>
                <w:color w:val="auto"/>
                <w:sz w:val="18"/>
                <w:szCs w:val="18"/>
              </w:rPr>
              <w:t xml:space="preserve">0</w:t>
            </w:r>
          </w:p>
        </w:tc>
      </w:tr>
      <w:tr>
        <w:trPr>
          <w:jc w:val="center"/>
        </w:trPr>
        <w:tc>
          <w:tcPr>
            <w:tcW w:w="1809" w:type="dxa"/>
            <w:vMerge/>
            <w:tcBorders>
              <w:top w:val="single" w:sz="4" w:space="0" w:color="000000"/>
              <w:left w:val="single" w:sz="4" w:space="0" w:color="000000"/>
              <w:bottom w:val="single" w:sz="4" w:space="0" w:color="000000"/>
              <w:right w:val="single" w:sz="4" w:space="0" w:color="000000"/>
            </w:tcBorders>
          </w:tcPr>
          <w:p>
            <w:pPr/>
          </w:p>
        </w:tc>
        <w:tc>
          <w:tcPr>
            <w:tcW w:w="1298" w:type="dxa"/>
            <w:tcBorders>
              <w:top w:val="single" w:sz="4" w:space="0" w:color="000000"/>
              <w:left w:val="single" w:sz="4" w:space="0" w:color="000000"/>
              <w:bottom w:val="single" w:sz="4" w:space="0" w:color="000000"/>
              <w:right w:val="single" w:sz="4" w:space="0" w:color="000000"/>
            </w:tcBorders>
          </w:tcPr>
          <w:p>
            <w:pPr>
              <w:tabs>
                <w:tab w:val="left" w:pos="210"/>
                <w:tab w:val="center" w:pos="1445"/>
              </w:tabs>
              <w:jc w:val="center"/>
              <w:rPr>
                <w:rFonts w:hint="eastAsia"/>
                <w:color w:val="auto"/>
                <w:sz w:val="18"/>
                <w:szCs w:val="18"/>
              </w:rPr>
            </w:pPr>
            <w:r>
              <w:rPr>
                <w:rFonts w:hint="eastAsia"/>
                <w:color w:val="auto"/>
                <w:sz w:val="18"/>
                <w:szCs w:val="18"/>
              </w:rPr>
              <w:t xml:space="preserve">平台</w:t>
            </w:r>
          </w:p>
        </w:tc>
        <w:tc>
          <w:tcPr>
            <w:tcW w:w="1797"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2325"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c>
          <w:tcPr>
            <w:tcW w:w="1656" w:type="dxa"/>
            <w:tcBorders>
              <w:top w:val="single" w:sz="4" w:space="0" w:color="000000"/>
              <w:left w:val="single" w:sz="4" w:space="0" w:color="000000"/>
              <w:bottom w:val="single" w:sz="4" w:space="0" w:color="000000"/>
              <w:right w:val="single" w:sz="4" w:space="0" w:color="000000"/>
            </w:tcBorders>
          </w:tcPr>
          <w:p>
            <w:pPr>
              <w:jc w:val="center"/>
              <w:rPr>
                <w:rFonts w:hint="eastAsia"/>
                <w:color w:val="auto"/>
                <w:sz w:val="18"/>
                <w:szCs w:val="18"/>
              </w:rPr>
            </w:pPr>
            <w:r>
              <w:rPr>
                <w:rFonts w:hint="eastAsia"/>
                <w:color w:val="auto"/>
                <w:sz w:val="18"/>
                <w:szCs w:val="18"/>
              </w:rPr>
              <w:t xml:space="preserve">3</w:t>
            </w:r>
          </w:p>
        </w:tc>
      </w:tr>
      <w:tr>
        <w:trPr>
          <w:jc w:val="center"/>
        </w:trPr>
        <w:tc>
          <w:tcPr>
            <w:tcW w:w="3107" w:type="dxa"/>
            <w:gridSpan w:val="2"/>
            <w:tcBorders>
              <w:top w:val="single" w:sz="4" w:space="0" w:color="000000"/>
              <w:left w:val="single" w:sz="4" w:space="0" w:color="000000"/>
              <w:bottom w:val="single" w:sz="4" w:space="0" w:color="000000"/>
              <w:right w:val="single" w:sz="4" w:space="0" w:color="000000"/>
            </w:tcBorders>
          </w:tcPr>
          <w:p>
            <w:pPr>
              <w:tabs>
                <w:tab w:val="left" w:pos="210"/>
                <w:tab w:val="center" w:pos="1445"/>
              </w:tabs>
              <w:jc w:val="left"/>
              <w:rPr>
                <w:color w:val="auto"/>
                <w:sz w:val="18"/>
                <w:szCs w:val="18"/>
              </w:rPr>
            </w:pPr>
            <w:r>
              <w:rPr>
                <w:rFonts w:hint="eastAsia"/>
                <w:color w:val="auto"/>
                <w:sz w:val="18"/>
                <w:szCs w:val="18"/>
              </w:rPr>
              <w:t xml:space="preserve">复垦单元F（加工厂及工业场地）</w:t>
            </w:r>
          </w:p>
        </w:tc>
        <w:tc>
          <w:tcPr>
            <w:tcW w:w="1797"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1</w:t>
            </w:r>
          </w:p>
        </w:tc>
        <w:tc>
          <w:tcPr>
            <w:tcW w:w="2325"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c>
          <w:tcPr>
            <w:tcW w:w="1656" w:type="dxa"/>
            <w:tcBorders>
              <w:top w:val="single" w:sz="4" w:space="0" w:color="000000"/>
              <w:left w:val="single" w:sz="4" w:space="0" w:color="000000"/>
              <w:bottom w:val="single" w:sz="4" w:space="0" w:color="000000"/>
              <w:right w:val="single" w:sz="4" w:space="0" w:color="000000"/>
            </w:tcBorders>
          </w:tcPr>
          <w:p>
            <w:pPr>
              <w:jc w:val="center"/>
              <w:rPr>
                <w:color w:val="auto"/>
                <w:sz w:val="18"/>
                <w:szCs w:val="18"/>
              </w:rPr>
            </w:pPr>
            <w:r>
              <w:rPr>
                <w:rFonts w:hint="eastAsia"/>
                <w:color w:val="auto"/>
                <w:sz w:val="18"/>
                <w:szCs w:val="18"/>
              </w:rPr>
              <w:t xml:space="preserve">3</w:t>
            </w:r>
          </w:p>
        </w:tc>
      </w:tr>
    </w:tbl>
    <w:p>
      <w:pPr>
        <w:spacing w:line="360" w:lineRule="auto"/>
        <w:ind w:firstLine="480" w:firstLineChars="200"/>
        <w:rPr>
          <w:rFonts w:ascii="宋体" w:hint="eastAsia"/>
          <w:color w:val="auto"/>
          <w:sz w:val="24"/>
          <w:szCs w:val="24"/>
        </w:rPr>
      </w:pPr>
    </w:p>
    <w:p>
      <w:pPr>
        <w:spacing w:line="360" w:lineRule="auto"/>
        <w:ind w:firstLine="480" w:firstLineChars="200"/>
        <w:rPr>
          <w:rFonts w:eastAsia="宋体" w:hint="eastAsia"/>
          <w:color w:val="auto"/>
          <w:sz w:val="24"/>
          <w:szCs w:val="24"/>
          <w:lang w:eastAsia="zh-CN"/>
        </w:rPr>
      </w:pPr>
      <w:r>
        <w:rPr>
          <w:rFonts w:ascii="宋体" w:hint="eastAsia"/>
          <w:color w:val="auto"/>
          <w:sz w:val="24"/>
          <w:szCs w:val="24"/>
        </w:rPr>
        <w:t xml:space="preserve">评价结果，</w:t>
      </w:r>
      <w:r>
        <w:rPr>
          <w:rFonts w:hint="eastAsia"/>
          <w:color w:val="auto"/>
          <w:sz w:val="24"/>
          <w:szCs w:val="24"/>
        </w:rPr>
        <w:t xml:space="preserve">复垦单元A2（采矿场台阶）、复垦单元A3（采矿场台阶）、复垦单元B（回填区平台）、复垦单元C（回填区台阶）、复垦单元E1</w:t>
      </w:r>
      <w:r>
        <w:rPr>
          <w:rFonts w:hint="eastAsia"/>
          <w:color w:val="auto"/>
          <w:sz w:val="24"/>
          <w:szCs w:val="24"/>
          <w:lang w:val="en-US" w:eastAsia="zh-CN"/>
        </w:rPr>
        <w:t xml:space="preserve">～E3</w:t>
      </w:r>
      <w:r>
        <w:rPr>
          <w:rFonts w:hint="eastAsia"/>
          <w:color w:val="auto"/>
          <w:sz w:val="24"/>
          <w:szCs w:val="24"/>
        </w:rPr>
        <w:t xml:space="preserve">（排土场平台）最适宜复垦为旱地；复垦单元D（终了平台）、复垦单元F（加工厂及工业场地）基本适宜复垦为旱地。</w:t>
      </w:r>
    </w:p>
    <w:p>
      <w:pPr>
        <w:spacing w:line="360" w:lineRule="auto"/>
        <w:ind w:firstLine="480" w:firstLineChars="200"/>
        <w:rPr>
          <w:color w:val="auto"/>
          <w:sz w:val="24"/>
          <w:szCs w:val="24"/>
        </w:rPr>
      </w:pPr>
      <w:r>
        <w:rPr>
          <w:rFonts w:hint="eastAsia"/>
          <w:color w:val="auto"/>
          <w:sz w:val="24"/>
          <w:szCs w:val="24"/>
        </w:rPr>
        <w:t xml:space="preserve">复垦单元A1（采矿场台阶）、复垦单元A2（采矿场台阶）、复垦单元A3（采矿场台阶）、复垦单元B（回填区平台）、复垦单元C（回填区台阶）、复垦单元D（终了平台）、复垦单元E1</w:t>
      </w:r>
      <w:r>
        <w:rPr>
          <w:rFonts w:hint="eastAsia"/>
          <w:color w:val="auto"/>
          <w:sz w:val="24"/>
          <w:szCs w:val="24"/>
          <w:lang w:val="en-US" w:eastAsia="zh-CN"/>
        </w:rPr>
        <w:t xml:space="preserve">～E3</w:t>
      </w:r>
      <w:r>
        <w:rPr>
          <w:rFonts w:hint="eastAsia"/>
          <w:color w:val="auto"/>
          <w:sz w:val="24"/>
          <w:szCs w:val="24"/>
        </w:rPr>
        <w:t xml:space="preserve">（排土场平台）</w:t>
      </w:r>
      <w:r>
        <w:rPr>
          <w:rFonts w:hint="eastAsia"/>
          <w:color w:val="auto"/>
          <w:sz w:val="24"/>
          <w:szCs w:val="24"/>
          <w:lang w:eastAsia="zh-CN"/>
        </w:rPr>
        <w:t xml:space="preserve">、</w:t>
      </w:r>
      <w:r>
        <w:rPr>
          <w:rFonts w:hint="eastAsia"/>
          <w:color w:val="auto"/>
          <w:sz w:val="24"/>
          <w:szCs w:val="24"/>
        </w:rPr>
        <w:t xml:space="preserve">复垦单元F（加工厂及工业场地）最适宜复垦为其他林地；复垦单元A1（采矿场边坡）、复垦单元A2（采矿场边坡）、复垦单元A3（采矿场边坡）、复垦单元C（回填区边坡）、复垦单元E1</w:t>
      </w:r>
      <w:r>
        <w:rPr>
          <w:rFonts w:hint="eastAsia"/>
          <w:color w:val="auto"/>
          <w:sz w:val="24"/>
          <w:szCs w:val="24"/>
          <w:lang w:val="en-US" w:eastAsia="zh-CN"/>
        </w:rPr>
        <w:t xml:space="preserve">～E3</w:t>
      </w:r>
      <w:r>
        <w:rPr>
          <w:rFonts w:hint="eastAsia"/>
          <w:color w:val="auto"/>
          <w:sz w:val="24"/>
          <w:szCs w:val="24"/>
        </w:rPr>
        <w:t xml:space="preserve">（排土场边坡）基本适宜复垦为其他林地。</w:t>
      </w:r>
    </w:p>
    <w:p>
      <w:pPr>
        <w:spacing w:line="360" w:lineRule="auto"/>
        <w:ind w:firstLine="480" w:firstLineChars="200"/>
        <w:rPr>
          <w:color w:val="auto"/>
          <w:sz w:val="24"/>
          <w:szCs w:val="24"/>
        </w:rPr>
      </w:pPr>
      <w:r>
        <w:rPr>
          <w:rFonts w:hint="eastAsia"/>
          <w:color w:val="auto"/>
          <w:sz w:val="24"/>
          <w:szCs w:val="24"/>
        </w:rPr>
        <w:t xml:space="preserve">复垦单元A2（采矿场台阶）、复垦单元A3（采矿场台阶）、复垦单元B（回填区平台）、复垦单元C（回填区台阶）、复垦单元D（终了平台）、复垦单元E1</w:t>
      </w:r>
      <w:r>
        <w:rPr>
          <w:rFonts w:hint="eastAsia"/>
          <w:color w:val="auto"/>
          <w:sz w:val="24"/>
          <w:szCs w:val="24"/>
          <w:lang w:val="en-US" w:eastAsia="zh-CN"/>
        </w:rPr>
        <w:t xml:space="preserve">～E3</w:t>
      </w:r>
      <w:r>
        <w:rPr>
          <w:rFonts w:hint="eastAsia"/>
          <w:color w:val="auto"/>
          <w:sz w:val="24"/>
          <w:szCs w:val="24"/>
        </w:rPr>
        <w:t xml:space="preserve">（排土场平台）、复垦单元F（加工厂及工业场地）最适宜复垦为人工牧草地</w:t>
      </w:r>
      <w:r>
        <w:rPr>
          <w:rFonts w:hint="eastAsia"/>
          <w:color w:val="auto"/>
          <w:sz w:val="24"/>
          <w:szCs w:val="24"/>
          <w:lang w:eastAsia="zh-CN"/>
        </w:rPr>
        <w:t xml:space="preserve">；</w:t>
      </w:r>
      <w:r>
        <w:rPr>
          <w:rFonts w:hint="eastAsia"/>
          <w:color w:val="auto"/>
          <w:sz w:val="24"/>
          <w:szCs w:val="24"/>
        </w:rPr>
        <w:t xml:space="preserve">复垦单元A1（采矿场台阶）基本适宜复垦为人工牧草地。</w:t>
      </w:r>
    </w:p>
    <w:p>
      <w:pPr>
        <w:spacing w:line="360" w:lineRule="auto"/>
        <w:ind w:firstLine="480" w:firstLineChars="200"/>
        <w:rPr>
          <w:color w:val="auto"/>
          <w:sz w:val="24"/>
          <w:szCs w:val="24"/>
        </w:rPr>
      </w:pPr>
      <w:r>
        <w:rPr>
          <w:rFonts w:hint="eastAsia"/>
          <w:color w:val="auto"/>
          <w:sz w:val="24"/>
          <w:szCs w:val="24"/>
        </w:rPr>
        <w:t xml:space="preserve">（三）水土资源平衡分析</w:t>
      </w:r>
    </w:p>
    <w:p>
      <w:pPr>
        <w:spacing w:line="360" w:lineRule="auto"/>
        <w:ind w:firstLine="480" w:firstLineChars="200"/>
        <w:rPr>
          <w:color w:val="auto"/>
          <w:sz w:val="24"/>
          <w:szCs w:val="24"/>
        </w:rPr>
      </w:pPr>
      <w:r>
        <w:rPr>
          <w:rFonts w:hint="eastAsia"/>
          <w:color w:val="auto"/>
          <w:sz w:val="24"/>
          <w:szCs w:val="24"/>
        </w:rPr>
        <w:t xml:space="preserve">1、水资源平衡分析</w:t>
      </w:r>
    </w:p>
    <w:p>
      <w:pPr>
        <w:spacing w:line="360" w:lineRule="auto"/>
        <w:ind w:firstLine="480" w:firstLineChars="200"/>
        <w:rPr>
          <w:rFonts w:ascii="宋体"/>
          <w:color w:val="auto"/>
          <w:sz w:val="24"/>
        </w:rPr>
      </w:pPr>
      <w:r>
        <w:rPr>
          <w:rFonts w:hint="eastAsia"/>
          <w:color w:val="auto"/>
          <w:sz w:val="24"/>
        </w:rPr>
        <w:t xml:space="preserve">矿区内无地表水</w:t>
      </w:r>
      <w:r>
        <w:rPr>
          <w:rFonts w:hint="eastAsia"/>
          <w:color w:val="auto"/>
          <w:sz w:val="24"/>
          <w:szCs w:val="24"/>
        </w:rPr>
        <w:t xml:space="preserve">，矿山开采深度内无地下水，矿区植被生长、恢复仅依赖有限的大气降水。本项目土地复垦方向为</w:t>
      </w:r>
      <w:r>
        <w:rPr>
          <w:rFonts w:ascii="宋体" w:hint="eastAsia"/>
          <w:color w:val="auto"/>
          <w:sz w:val="24"/>
          <w:szCs w:val="24"/>
        </w:rPr>
        <w:t xml:space="preserve">其他林地和人工牧草地</w:t>
      </w:r>
      <w:r>
        <w:rPr>
          <w:rFonts w:hint="eastAsia"/>
          <w:color w:val="auto"/>
          <w:sz w:val="24"/>
          <w:szCs w:val="24"/>
        </w:rPr>
        <w:t xml:space="preserve">，从经济角度考虑，不必要进行灌溉。故矿区复垦中水资源靠自然平衡，人工措施主要是通过平台修筑等，改善水土保持条件，达到促进植被生长、生态自然修复的目的。</w:t>
      </w:r>
    </w:p>
    <w:p>
      <w:pPr>
        <w:spacing w:line="360" w:lineRule="auto"/>
        <w:ind w:firstLine="480" w:firstLineChars="200"/>
        <w:rPr>
          <w:color w:val="auto"/>
          <w:sz w:val="24"/>
          <w:szCs w:val="24"/>
        </w:rPr>
      </w:pPr>
      <w:r>
        <w:rPr>
          <w:rFonts w:hint="eastAsia"/>
          <w:color w:val="auto"/>
          <w:sz w:val="24"/>
          <w:szCs w:val="24"/>
        </w:rPr>
        <w:t xml:space="preserve">2、土资源平衡分析</w:t>
      </w:r>
    </w:p>
    <w:p>
      <w:pPr>
        <w:tabs>
          <w:tab w:val="left" w:pos="210"/>
          <w:tab w:val="center" w:pos="1445"/>
        </w:tabs>
        <w:spacing w:line="360" w:lineRule="auto"/>
        <w:ind w:firstLine="480" w:firstLineChars="200"/>
        <w:rPr>
          <w:color w:val="auto"/>
          <w:sz w:val="24"/>
          <w:szCs w:val="24"/>
        </w:rPr>
      </w:pPr>
      <w:r>
        <w:rPr>
          <w:rFonts w:ascii="宋体" w:hint="eastAsia"/>
          <w:color w:val="auto"/>
          <w:sz w:val="24"/>
          <w:szCs w:val="24"/>
        </w:rPr>
        <w:t xml:space="preserve">矿区土地复垦中，需要覆土的单元为</w:t>
      </w:r>
      <w:r>
        <w:rPr>
          <w:rFonts w:hint="eastAsia"/>
          <w:color w:val="auto"/>
          <w:sz w:val="24"/>
          <w:szCs w:val="24"/>
        </w:rPr>
        <w:t xml:space="preserve">复垦单元A1（采矿场边坡、台阶）砂砾石裸露地段、复垦单元D（终了平台）、复垦单元F（加工厂及工业场地）</w:t>
      </w:r>
      <w:r>
        <w:rPr>
          <w:rFonts w:hint="eastAsia"/>
          <w:color w:val="auto"/>
          <w:sz w:val="24"/>
        </w:rPr>
        <w:t xml:space="preserve">，总的覆土需要量为23885立方米。</w:t>
      </w:r>
      <w:r>
        <w:rPr>
          <w:rFonts w:hint="eastAsia"/>
          <w:color w:val="auto"/>
          <w:sz w:val="24"/>
          <w:szCs w:val="24"/>
        </w:rPr>
        <w:t xml:space="preserve">其余复垦</w:t>
      </w:r>
      <w:r>
        <w:rPr>
          <w:rFonts w:hint="eastAsia"/>
          <w:color w:val="auto"/>
          <w:sz w:val="24"/>
          <w:szCs w:val="24"/>
          <w:lang w:eastAsia="zh-CN"/>
        </w:rPr>
        <w:t xml:space="preserve">单元</w:t>
      </w:r>
      <w:r>
        <w:rPr>
          <w:rFonts w:hint="eastAsia"/>
          <w:color w:val="auto"/>
          <w:sz w:val="24"/>
          <w:szCs w:val="24"/>
        </w:rPr>
        <w:t xml:space="preserve">地段</w:t>
      </w:r>
      <w:r>
        <w:rPr>
          <w:rFonts w:hint="eastAsia"/>
          <w:color w:val="auto"/>
          <w:sz w:val="24"/>
          <w:szCs w:val="24"/>
          <w:lang w:eastAsia="zh-CN"/>
        </w:rPr>
        <w:t xml:space="preserve">均</w:t>
      </w:r>
      <w:r>
        <w:rPr>
          <w:rFonts w:hint="eastAsia"/>
          <w:color w:val="auto"/>
          <w:sz w:val="24"/>
          <w:szCs w:val="24"/>
        </w:rPr>
        <w:t xml:space="preserve">有</w:t>
      </w:r>
      <w:r>
        <w:rPr>
          <w:rFonts w:hint="eastAsia"/>
          <w:color w:val="auto"/>
          <w:sz w:val="24"/>
          <w:szCs w:val="24"/>
          <w:lang w:eastAsia="zh-CN"/>
        </w:rPr>
        <w:t xml:space="preserve">厚层</w:t>
      </w:r>
      <w:r>
        <w:rPr>
          <w:rFonts w:hint="eastAsia"/>
          <w:color w:val="auto"/>
          <w:sz w:val="24"/>
          <w:szCs w:val="24"/>
        </w:rPr>
        <w:t xml:space="preserve">黄土状土分布，</w:t>
      </w:r>
      <w:r>
        <w:rPr>
          <w:rFonts w:cs="宋体" w:hint="eastAsia"/>
          <w:color w:val="auto"/>
          <w:kern w:val="0"/>
          <w:sz w:val="24"/>
          <w:szCs w:val="24"/>
        </w:rPr>
        <w:t xml:space="preserve">不需要覆土。</w:t>
      </w:r>
    </w:p>
    <w:p>
      <w:pPr>
        <w:spacing w:line="360" w:lineRule="auto"/>
        <w:ind w:firstLine="540" w:firstLineChars="225"/>
        <w:rPr>
          <w:rFonts w:cs="宋体"/>
          <w:color w:val="auto"/>
          <w:kern w:val="0"/>
          <w:sz w:val="24"/>
          <w:szCs w:val="24"/>
        </w:rPr>
      </w:pPr>
      <w:r>
        <w:rPr>
          <w:rFonts w:hint="eastAsia"/>
          <w:color w:val="auto"/>
          <w:sz w:val="24"/>
          <w:szCs w:val="24"/>
        </w:rPr>
        <w:t xml:space="preserve">矿山总剥离土量</w:t>
      </w:r>
      <w:r>
        <w:rPr>
          <w:rFonts w:ascii="宋体" w:hint="eastAsia"/>
          <w:color w:val="auto"/>
          <w:sz w:val="24"/>
        </w:rPr>
        <w:t xml:space="preserve">279.61万</w:t>
      </w:r>
      <w:r>
        <w:rPr>
          <w:rFonts w:ascii="宋体" w:hint="eastAsia"/>
          <w:color w:val="auto"/>
          <w:kern w:val="10"/>
          <w:sz w:val="24"/>
        </w:rPr>
        <w:t xml:space="preserve">立方米，</w:t>
      </w:r>
      <w:r>
        <w:rPr>
          <w:rFonts w:cs="宋体" w:hint="eastAsia"/>
          <w:color w:val="auto"/>
          <w:kern w:val="0"/>
          <w:sz w:val="24"/>
          <w:szCs w:val="24"/>
        </w:rPr>
        <w:t xml:space="preserve">完全满足区内各单元覆土的需要。</w:t>
      </w:r>
    </w:p>
    <w:p>
      <w:pPr>
        <w:spacing w:line="360" w:lineRule="auto"/>
        <w:ind w:firstLine="540" w:firstLineChars="225"/>
        <w:rPr>
          <w:color w:val="auto"/>
          <w:sz w:val="24"/>
        </w:rPr>
      </w:pPr>
      <w:r>
        <w:rPr>
          <w:rFonts w:hint="eastAsia"/>
          <w:color w:val="auto"/>
          <w:sz w:val="24"/>
        </w:rPr>
        <w:t xml:space="preserve">综上述，矿区土地复垦</w:t>
      </w:r>
      <w:r>
        <w:rPr>
          <w:rFonts w:hint="eastAsia"/>
          <w:color w:val="auto"/>
          <w:sz w:val="24"/>
          <w:szCs w:val="24"/>
        </w:rPr>
        <w:t xml:space="preserve">土资源可以达到内部平衡。</w:t>
      </w:r>
    </w:p>
    <w:p>
      <w:pPr>
        <w:pStyle w:val="段"/>
        <w:spacing w:line="360" w:lineRule="auto"/>
        <w:rPr>
          <w:color w:val="auto"/>
          <w:sz w:val="24"/>
        </w:rPr>
      </w:pPr>
      <w:r>
        <w:rPr>
          <w:rFonts w:hint="eastAsia"/>
          <w:color w:val="auto"/>
          <w:sz w:val="24"/>
        </w:rPr>
        <w:t xml:space="preserve">（四）土地复垦质量要求</w:t>
      </w:r>
    </w:p>
    <w:p>
      <w:pPr>
        <w:pStyle w:val="段"/>
        <w:spacing w:line="360" w:lineRule="auto"/>
        <w:rPr>
          <w:color w:val="auto"/>
          <w:sz w:val="24"/>
        </w:rPr>
      </w:pPr>
      <w:r>
        <w:rPr>
          <w:rFonts w:hint="eastAsia"/>
          <w:color w:val="auto"/>
          <w:sz w:val="24"/>
        </w:rPr>
        <w:t xml:space="preserve">按照《土地复垦质量控制标准》（</w:t>
      </w:r>
      <w:r>
        <w:rPr>
          <w:color w:val="auto"/>
          <w:sz w:val="24"/>
        </w:rPr>
        <w:t xml:space="preserve">TD/T103</w:t>
      </w:r>
      <w:r>
        <w:rPr>
          <w:rFonts w:hint="eastAsia"/>
          <w:color w:val="auto"/>
          <w:sz w:val="24"/>
        </w:rPr>
        <w:t xml:space="preserve">6</w:t>
      </w:r>
      <w:r>
        <w:rPr>
          <w:color w:val="auto"/>
          <w:sz w:val="24"/>
        </w:rPr>
        <w:t xml:space="preserve">-201</w:t>
      </w:r>
      <w:r>
        <w:rPr>
          <w:rFonts w:hint="eastAsia"/>
          <w:color w:val="auto"/>
          <w:sz w:val="24"/>
        </w:rPr>
        <w:t xml:space="preserve">3）附表D.10青藏高原区相关类型土地复垦质量控制标准见表4-5。</w:t>
      </w:r>
      <w:bookmarkStart w:id="30" w:name="_Toc4783"/>
      <w:bookmarkStart w:id="31" w:name="_Toc10321"/>
    </w:p>
    <w:p>
      <w:pPr>
        <w:rPr>
          <w:rFonts w:ascii="黑体" w:eastAsia="黑体" w:hint="eastAsia"/>
          <w:color w:val="auto"/>
          <w:sz w:val="24"/>
        </w:rPr>
      </w:pPr>
      <w:r>
        <w:br w:type="page"/>
      </w:r>
    </w:p>
    <w:p>
      <w:pPr>
        <w:spacing w:line="360" w:lineRule="auto"/>
        <w:jc w:val="center"/>
        <w:rPr>
          <w:rFonts w:ascii="黑体" w:eastAsia="黑体"/>
          <w:color w:val="auto"/>
          <w:sz w:val="24"/>
        </w:rPr>
      </w:pPr>
      <w:r>
        <w:rPr>
          <w:rFonts w:ascii="黑体" w:eastAsia="黑体" w:hint="eastAsia"/>
          <w:color w:val="auto"/>
          <w:sz w:val="24"/>
        </w:rPr>
        <w:t xml:space="preserve">表4-5    D.10青藏高原区土地复垦质量控制标准</w:t>
      </w:r>
      <w:bookmarkEnd w:id="30"/>
      <w:bookmarkEnd w:id="31"/>
    </w:p>
    <w:tbl>
      <w:tblPr>
        <w:tblStyle w:val="TableNormal"/>
        <w:tblW w:w="85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1010"/>
        <w:gridCol w:w="1198"/>
        <w:gridCol w:w="1274"/>
        <w:gridCol w:w="2090"/>
        <w:gridCol w:w="2977"/>
      </w:tblGrid>
      <w:tr>
        <w:trPr>
          <w:jc w:val="center"/>
        </w:trPr>
        <w:tc>
          <w:tcPr>
            <w:tcW w:w="2208" w:type="dxa"/>
            <w:gridSpan w:val="2"/>
            <w:vAlign w:val="center"/>
          </w:tcPr>
          <w:p>
            <w:pPr>
              <w:pStyle w:val="段"/>
              <w:ind w:firstLine="0" w:firstLineChars="0"/>
              <w:jc w:val="center"/>
              <w:rPr>
                <w:color w:val="auto"/>
                <w:sz w:val="18"/>
                <w:szCs w:val="18"/>
              </w:rPr>
            </w:pPr>
            <w:r>
              <w:rPr>
                <w:rFonts w:hint="eastAsia"/>
                <w:color w:val="auto"/>
                <w:kern w:val="0"/>
                <w:sz w:val="18"/>
                <w:szCs w:val="18"/>
              </w:rPr>
              <w:t xml:space="preserve">复垦方向</w:t>
            </w:r>
          </w:p>
        </w:tc>
        <w:tc>
          <w:tcPr>
            <w:tcW w:w="1274" w:type="dxa"/>
            <w:vMerge w:val="restart"/>
            <w:vAlign w:val="center"/>
          </w:tcPr>
          <w:p>
            <w:pPr>
              <w:pStyle w:val="段"/>
              <w:ind w:firstLine="0" w:firstLineChars="0"/>
              <w:jc w:val="center"/>
              <w:rPr>
                <w:color w:val="auto"/>
                <w:sz w:val="18"/>
                <w:szCs w:val="18"/>
              </w:rPr>
            </w:pPr>
            <w:r>
              <w:rPr>
                <w:color w:val="auto"/>
                <w:kern w:val="0"/>
                <w:sz w:val="18"/>
                <w:szCs w:val="18"/>
              </w:rPr>
              <w:t xml:space="preserve">指标类型</w:t>
            </w:r>
          </w:p>
        </w:tc>
        <w:tc>
          <w:tcPr>
            <w:tcW w:w="2090" w:type="dxa"/>
            <w:vMerge w:val="restart"/>
            <w:vAlign w:val="center"/>
          </w:tcPr>
          <w:p>
            <w:pPr>
              <w:pStyle w:val="段"/>
              <w:ind w:firstLine="0" w:firstLineChars="0"/>
              <w:jc w:val="center"/>
              <w:rPr>
                <w:color w:val="auto"/>
                <w:sz w:val="18"/>
                <w:szCs w:val="18"/>
              </w:rPr>
            </w:pPr>
            <w:r>
              <w:rPr>
                <w:color w:val="auto"/>
                <w:kern w:val="0"/>
                <w:sz w:val="18"/>
                <w:szCs w:val="18"/>
              </w:rPr>
              <w:t xml:space="preserve">基本指标</w:t>
            </w:r>
          </w:p>
        </w:tc>
        <w:tc>
          <w:tcPr>
            <w:tcW w:w="2977" w:type="dxa"/>
            <w:vMerge w:val="restart"/>
            <w:vAlign w:val="center"/>
          </w:tcPr>
          <w:p>
            <w:pPr>
              <w:pStyle w:val="段"/>
              <w:ind w:firstLine="0" w:firstLineChars="0"/>
              <w:jc w:val="center"/>
              <w:rPr>
                <w:color w:val="auto"/>
                <w:sz w:val="18"/>
                <w:szCs w:val="18"/>
              </w:rPr>
            </w:pPr>
            <w:r>
              <w:rPr>
                <w:rFonts w:hint="eastAsia"/>
                <w:color w:val="auto"/>
                <w:kern w:val="0"/>
                <w:sz w:val="18"/>
                <w:szCs w:val="18"/>
              </w:rPr>
              <w:t xml:space="preserve">控制</w:t>
            </w:r>
            <w:r>
              <w:rPr>
                <w:color w:val="auto"/>
                <w:kern w:val="0"/>
                <w:sz w:val="18"/>
                <w:szCs w:val="18"/>
              </w:rPr>
              <w:t xml:space="preserve">标准</w:t>
            </w:r>
          </w:p>
        </w:tc>
      </w:tr>
      <w:tr>
        <w:trPr>
          <w:jc w:val="center"/>
        </w:trPr>
        <w:tc>
          <w:tcPr>
            <w:tcW w:w="1010" w:type="dxa"/>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rFonts w:hint="eastAsia"/>
                <w:color w:val="auto"/>
                <w:sz w:val="18"/>
                <w:szCs w:val="18"/>
              </w:rPr>
              <w:t xml:space="preserve">一级类</w:t>
            </w:r>
          </w:p>
        </w:tc>
        <w:tc>
          <w:tcPr>
            <w:tcW w:w="1198" w:type="dxa"/>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rFonts w:hint="eastAsia"/>
                <w:color w:val="auto"/>
                <w:sz w:val="18"/>
                <w:szCs w:val="18"/>
              </w:rPr>
              <w:t xml:space="preserve">二级类</w:t>
            </w: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vMerge/>
            <w:tcBorders>
              <w:top w:val="single" w:sz="4" w:space="0" w:color="000000"/>
              <w:left w:val="single" w:sz="4" w:space="0" w:color="000000"/>
              <w:bottom w:val="single" w:sz="4" w:space="0" w:color="000000"/>
              <w:right w:val="single" w:sz="4" w:space="0" w:color="000000"/>
            </w:tcBorders>
            <w:vAlign w:val="center"/>
          </w:tcPr>
          <w:p>
            <w:pPr/>
          </w:p>
        </w:tc>
        <w:tc>
          <w:tcPr>
            <w:tcW w:w="2977" w:type="dxa"/>
            <w:vMerge/>
            <w:tcBorders>
              <w:top w:val="single" w:sz="4" w:space="0" w:color="000000"/>
              <w:left w:val="single" w:sz="4" w:space="0" w:color="000000"/>
              <w:bottom w:val="single" w:sz="4" w:space="0" w:color="000000"/>
              <w:right w:val="single" w:sz="4" w:space="0" w:color="000000"/>
            </w:tcBorders>
            <w:vAlign w:val="center"/>
          </w:tcPr>
          <w:p>
            <w:pPr/>
          </w:p>
        </w:tc>
      </w:tr>
      <w:tr>
        <w:trPr>
          <w:jc w:val="center"/>
        </w:trPr>
        <w:tc>
          <w:tcPr>
            <w:tcW w:w="1010" w:type="dxa"/>
            <w:vMerge w:val="restart"/>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color w:val="auto"/>
                <w:kern w:val="0"/>
                <w:sz w:val="18"/>
                <w:szCs w:val="18"/>
              </w:rPr>
              <w:t xml:space="preserve">耕地</w:t>
            </w: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color w:val="auto"/>
                <w:kern w:val="0"/>
                <w:sz w:val="18"/>
                <w:szCs w:val="18"/>
              </w:rPr>
              <w:t xml:space="preserve">旱地</w:t>
            </w:r>
          </w:p>
        </w:tc>
        <w:tc>
          <w:tcPr>
            <w:tcW w:w="1274"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kern w:val="0"/>
                <w:sz w:val="18"/>
                <w:szCs w:val="18"/>
              </w:rPr>
              <w:t xml:space="preserve">地形</w:t>
            </w: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田</w:t>
            </w:r>
            <w:r>
              <w:rPr>
                <w:rFonts w:ascii="宋体"/>
                <w:color w:val="auto"/>
                <w:sz w:val="18"/>
                <w:szCs w:val="18"/>
              </w:rPr>
              <w:t xml:space="preserve">面坡度</w:t>
            </w:r>
            <w:r>
              <w:rPr>
                <w:rFonts w:ascii="宋体" w:hint="eastAsia"/>
                <w:color w:val="auto"/>
                <w:sz w:val="18"/>
                <w:szCs w:val="18"/>
              </w:rPr>
              <w:t xml:space="preserve">/(</w:t>
            </w:r>
            <w:r>
              <w:rPr>
                <w:rFonts w:ascii="宋体"/>
                <w:color w:val="auto"/>
                <w:sz w:val="18"/>
                <w:szCs w:val="18"/>
              </w:rPr>
              <w:t xml:space="preserve">°</w:t>
            </w:r>
            <w:r>
              <w:rPr>
                <w:rFonts w:ascii="宋体" w:hint="eastAsia"/>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≤15</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color w:val="auto"/>
                <w:sz w:val="18"/>
                <w:szCs w:val="18"/>
              </w:rPr>
              <w:t xml:space="preserve">土壤质量</w:t>
            </w: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有效土层</w:t>
            </w:r>
            <w:r>
              <w:rPr>
                <w:rFonts w:ascii="宋体"/>
                <w:color w:val="auto"/>
                <w:sz w:val="18"/>
                <w:szCs w:val="18"/>
              </w:rPr>
              <w:t xml:space="preserve">厚度</w:t>
            </w:r>
            <w:r>
              <w:rPr>
                <w:rFonts w:ascii="宋体" w:hint="eastAsia"/>
                <w:color w:val="auto"/>
                <w:sz w:val="18"/>
                <w:szCs w:val="18"/>
              </w:rPr>
              <w:t xml:space="preserve">/</w:t>
            </w:r>
            <w:r>
              <w:rPr>
                <w:rFonts w:ascii="宋体"/>
                <w:color w:val="auto"/>
                <w:sz w:val="18"/>
                <w:szCs w:val="18"/>
              </w:rPr>
              <w:t xml:space="preserve">cm</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≥40</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土壤容重</w:t>
            </w:r>
            <w:r>
              <w:rPr>
                <w:rFonts w:ascii="宋体" w:hint="eastAsia"/>
                <w:color w:val="auto"/>
                <w:sz w:val="18"/>
                <w:szCs w:val="18"/>
              </w:rPr>
              <w:t xml:space="preserve">/</w:t>
            </w:r>
            <w:r>
              <w:rPr>
                <w:rFonts w:ascii="宋体"/>
                <w:color w:val="auto"/>
                <w:sz w:val="18"/>
                <w:szCs w:val="18"/>
              </w:rPr>
              <w:t xml:space="preserve">（g/cm</w:t>
            </w:r>
            <w:r>
              <w:rPr>
                <w:rFonts w:ascii="宋体"/>
                <w:color w:val="auto"/>
                <w:sz w:val="18"/>
                <w:szCs w:val="18"/>
                <w:vertAlign w:val="superscript"/>
              </w:rPr>
              <w:t xml:space="preserve">3</w:t>
            </w:r>
            <w:r>
              <w:rPr>
                <w:rFonts w:ascii="宋体"/>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≤1.45</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土壤质地</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壤质砂土至砂质粘土</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砾石含量</w:t>
            </w:r>
            <w:r>
              <w:rPr>
                <w:rFonts w:ascii="宋体" w:hint="eastAsia"/>
                <w:color w:val="auto"/>
                <w:sz w:val="18"/>
                <w:szCs w:val="18"/>
              </w:rPr>
              <w:t xml:space="preserve">/</w:t>
            </w:r>
            <w:r>
              <w:rPr>
                <w:rFonts w:ascii="宋体"/>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≤20</w:t>
            </w:r>
            <w:r>
              <w:rPr>
                <w:rFonts w:ascii="宋体"/>
                <w:color w:val="auto"/>
                <w:sz w:val="18"/>
                <w:szCs w:val="18"/>
              </w:rPr>
              <w:t xml:space="preserve"> </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pH值</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6.5-8.5</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有机质</w:t>
            </w:r>
            <w:r>
              <w:rPr>
                <w:rFonts w:ascii="宋体" w:hint="eastAsia"/>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≥0.6</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电导率/</w:t>
            </w:r>
            <w:r>
              <w:rPr>
                <w:rFonts w:ascii="宋体"/>
                <w:color w:val="auto"/>
                <w:sz w:val="18"/>
                <w:szCs w:val="18"/>
              </w:rPr>
              <w:t xml:space="preserve">（</w:t>
            </w:r>
            <w:r>
              <w:rPr>
                <w:rFonts w:ascii="宋体" w:hint="eastAsia"/>
                <w:color w:val="auto"/>
                <w:sz w:val="18"/>
                <w:szCs w:val="18"/>
              </w:rPr>
              <w:t xml:space="preserve">dS/m</w:t>
            </w:r>
            <w:r>
              <w:rPr>
                <w:rFonts w:ascii="宋体"/>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≤2</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配套设施</w:t>
            </w: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排水</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达到当地</w:t>
            </w:r>
            <w:r>
              <w:rPr>
                <w:rFonts w:ascii="宋体" w:hint="eastAsia"/>
                <w:color w:val="auto"/>
                <w:sz w:val="18"/>
                <w:szCs w:val="18"/>
              </w:rPr>
              <w:t xml:space="preserve">各行业</w:t>
            </w:r>
            <w:r>
              <w:rPr>
                <w:rFonts w:ascii="宋体"/>
                <w:color w:val="auto"/>
                <w:sz w:val="18"/>
                <w:szCs w:val="18"/>
              </w:rPr>
              <w:t xml:space="preserve">工程建设标准</w:t>
            </w:r>
            <w:r>
              <w:rPr>
                <w:rFonts w:ascii="宋体" w:hint="eastAsia"/>
                <w:color w:val="auto"/>
                <w:sz w:val="18"/>
                <w:szCs w:val="18"/>
              </w:rPr>
              <w:t xml:space="preserve">要求</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道路</w:t>
            </w:r>
          </w:p>
        </w:tc>
        <w:tc>
          <w:tcPr>
            <w:tcW w:w="2977" w:type="dxa"/>
            <w:vMerge/>
            <w:tcBorders>
              <w:top w:val="single" w:sz="4" w:space="0" w:color="000000"/>
              <w:left w:val="single" w:sz="4" w:space="0" w:color="000000"/>
              <w:bottom w:val="single" w:sz="4" w:space="0" w:color="000000"/>
              <w:right w:val="single" w:sz="4" w:space="0" w:color="000000"/>
            </w:tcBorders>
            <w:vAlign w:val="center"/>
          </w:tcPr>
          <w:p>
            <w:pP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林网</w:t>
            </w:r>
          </w:p>
        </w:tc>
        <w:tc>
          <w:tcPr>
            <w:tcW w:w="2977" w:type="dxa"/>
            <w:vMerge/>
            <w:tcBorders>
              <w:top w:val="single" w:sz="4" w:space="0" w:color="000000"/>
              <w:left w:val="single" w:sz="4" w:space="0" w:color="000000"/>
              <w:bottom w:val="single" w:sz="4" w:space="0" w:color="000000"/>
              <w:right w:val="single" w:sz="4" w:space="0" w:color="000000"/>
            </w:tcBorders>
            <w:vAlign w:val="center"/>
          </w:tcPr>
          <w:p>
            <w:pP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生产力水平</w:t>
            </w: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产量</w:t>
            </w:r>
            <w:r>
              <w:rPr>
                <w:rFonts w:ascii="宋体" w:hint="eastAsia"/>
                <w:color w:val="auto"/>
                <w:sz w:val="18"/>
                <w:szCs w:val="18"/>
              </w:rPr>
              <w:t xml:space="preserve">/</w:t>
            </w:r>
            <w:r>
              <w:rPr>
                <w:rFonts w:ascii="宋体"/>
                <w:color w:val="auto"/>
                <w:sz w:val="18"/>
                <w:szCs w:val="18"/>
              </w:rPr>
              <w:t xml:space="preserve">（kg</w:t>
            </w:r>
            <w:r>
              <w:rPr>
                <w:rFonts w:ascii="宋体" w:hint="eastAsia"/>
                <w:color w:val="auto"/>
                <w:sz w:val="18"/>
                <w:szCs w:val="18"/>
              </w:rPr>
              <w:t xml:space="preserve">/hm</w:t>
            </w:r>
            <w:r>
              <w:rPr>
                <w:rFonts w:ascii="宋体" w:hint="eastAsia"/>
                <w:color w:val="auto"/>
                <w:sz w:val="18"/>
                <w:szCs w:val="18"/>
                <w:vertAlign w:val="superscript"/>
              </w:rPr>
              <w:t xml:space="preserve">2</w:t>
            </w:r>
            <w:r>
              <w:rPr>
                <w:rFonts w:ascii="宋体"/>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rPr>
                <w:rFonts w:ascii="宋体"/>
                <w:color w:val="auto"/>
                <w:sz w:val="18"/>
                <w:szCs w:val="18"/>
              </w:rPr>
            </w:pPr>
            <w:r>
              <w:rPr>
                <w:rFonts w:ascii="宋体" w:hint="eastAsia"/>
                <w:color w:val="auto"/>
                <w:sz w:val="18"/>
                <w:szCs w:val="18"/>
              </w:rPr>
              <w:t xml:space="preserve">五</w:t>
            </w:r>
            <w:r>
              <w:rPr>
                <w:rFonts w:ascii="宋体"/>
                <w:color w:val="auto"/>
                <w:sz w:val="18"/>
                <w:szCs w:val="18"/>
              </w:rPr>
              <w:t xml:space="preserve">年后达到周边地区同等土地利用类型水平</w:t>
            </w:r>
          </w:p>
        </w:tc>
      </w:tr>
      <w:tr>
        <w:trPr>
          <w:jc w:val="center"/>
        </w:trPr>
        <w:tc>
          <w:tcPr>
            <w:tcW w:w="1010"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color w:val="auto"/>
                <w:sz w:val="18"/>
                <w:szCs w:val="18"/>
              </w:rPr>
            </w:pPr>
            <w:r>
              <w:rPr>
                <w:rFonts w:hint="eastAsia"/>
                <w:color w:val="auto"/>
                <w:sz w:val="18"/>
                <w:szCs w:val="18"/>
              </w:rPr>
              <w:t xml:space="preserve">林地</w:t>
            </w: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rFonts w:hint="eastAsia"/>
                <w:color w:val="auto"/>
                <w:sz w:val="18"/>
                <w:szCs w:val="18"/>
              </w:rPr>
              <w:t xml:space="preserve">其他林地</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color w:val="auto"/>
                <w:sz w:val="18"/>
                <w:szCs w:val="18"/>
              </w:rPr>
              <w:t xml:space="preserve">土壤质量</w:t>
            </w: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有效土层</w:t>
            </w:r>
            <w:r>
              <w:rPr>
                <w:rFonts w:ascii="宋体"/>
                <w:color w:val="auto"/>
                <w:sz w:val="18"/>
                <w:szCs w:val="18"/>
              </w:rPr>
              <w:t xml:space="preserve">厚度</w:t>
            </w:r>
            <w:r>
              <w:rPr>
                <w:rFonts w:ascii="宋体" w:hint="eastAsia"/>
                <w:color w:val="auto"/>
                <w:sz w:val="18"/>
                <w:szCs w:val="18"/>
              </w:rPr>
              <w:t xml:space="preserve">/</w:t>
            </w:r>
            <w:r>
              <w:rPr>
                <w:rFonts w:ascii="宋体"/>
                <w:color w:val="auto"/>
                <w:sz w:val="18"/>
                <w:szCs w:val="18"/>
              </w:rPr>
              <w:t xml:space="preserve">cm</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≥20</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土壤容重</w:t>
            </w:r>
            <w:r>
              <w:rPr>
                <w:rFonts w:ascii="宋体" w:hint="eastAsia"/>
                <w:color w:val="auto"/>
                <w:sz w:val="18"/>
                <w:szCs w:val="18"/>
              </w:rPr>
              <w:t xml:space="preserve">/</w:t>
            </w:r>
            <w:r>
              <w:rPr>
                <w:rFonts w:ascii="宋体"/>
                <w:color w:val="auto"/>
                <w:sz w:val="18"/>
                <w:szCs w:val="18"/>
              </w:rPr>
              <w:t xml:space="preserve">（g/cm</w:t>
            </w:r>
            <w:r>
              <w:rPr>
                <w:rFonts w:ascii="宋体"/>
                <w:color w:val="auto"/>
                <w:sz w:val="18"/>
                <w:szCs w:val="18"/>
                <w:vertAlign w:val="superscript"/>
              </w:rPr>
              <w:t xml:space="preserve">3</w:t>
            </w:r>
            <w:r>
              <w:rPr>
                <w:rFonts w:ascii="宋体"/>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≤1.55</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土壤质地</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砂土至砂质粘土</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砾石含量</w:t>
            </w:r>
            <w:r>
              <w:rPr>
                <w:rFonts w:ascii="宋体" w:hint="eastAsia"/>
                <w:color w:val="auto"/>
                <w:sz w:val="18"/>
                <w:szCs w:val="18"/>
              </w:rPr>
              <w:t xml:space="preserve">/</w:t>
            </w:r>
            <w:r>
              <w:rPr>
                <w:rFonts w:ascii="宋体"/>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≤50</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pH值</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6.0-8.5</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有机质</w:t>
            </w:r>
            <w:r>
              <w:rPr>
                <w:rFonts w:ascii="宋体" w:hint="eastAsia"/>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w:t>
            </w:r>
            <w:r>
              <w:rPr>
                <w:rFonts w:ascii="宋体" w:hint="eastAsia"/>
                <w:color w:val="auto"/>
                <w:kern w:val="0"/>
                <w:sz w:val="18"/>
                <w:szCs w:val="18"/>
              </w:rPr>
              <w:t xml:space="preserve">0.5</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color w:val="auto"/>
                <w:sz w:val="18"/>
                <w:szCs w:val="18"/>
              </w:rPr>
              <w:t xml:space="preserve">配套设施</w:t>
            </w: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道路</w:t>
            </w:r>
          </w:p>
        </w:tc>
        <w:tc>
          <w:tcPr>
            <w:tcW w:w="2977" w:type="dxa"/>
            <w:tcBorders>
              <w:top w:val="single" w:sz="4" w:space="0" w:color="000000"/>
              <w:left w:val="single" w:sz="4" w:space="0" w:color="000000"/>
              <w:bottom w:val="single" w:sz="4" w:space="0" w:color="000000"/>
              <w:right w:val="single" w:sz="4" w:space="0" w:color="000000"/>
            </w:tcBorders>
            <w:vAlign w:val="center"/>
          </w:tcPr>
          <w:p>
            <w:pPr>
              <w:rPr>
                <w:rFonts w:ascii="宋体"/>
                <w:color w:val="auto"/>
                <w:sz w:val="18"/>
                <w:szCs w:val="18"/>
              </w:rPr>
            </w:pPr>
            <w:r>
              <w:rPr>
                <w:rFonts w:ascii="宋体"/>
                <w:color w:val="auto"/>
                <w:sz w:val="18"/>
                <w:szCs w:val="18"/>
              </w:rPr>
              <w:t xml:space="preserve">达到当地</w:t>
            </w:r>
            <w:r>
              <w:rPr>
                <w:rFonts w:ascii="宋体" w:hint="eastAsia"/>
                <w:color w:val="auto"/>
                <w:sz w:val="18"/>
                <w:szCs w:val="18"/>
              </w:rPr>
              <w:t xml:space="preserve">本行业</w:t>
            </w:r>
            <w:r>
              <w:rPr>
                <w:rFonts w:ascii="宋体"/>
                <w:color w:val="auto"/>
                <w:sz w:val="18"/>
                <w:szCs w:val="18"/>
              </w:rPr>
              <w:t xml:space="preserve">工程建设标准</w:t>
            </w:r>
            <w:r>
              <w:rPr>
                <w:rFonts w:ascii="宋体" w:hint="eastAsia"/>
                <w:color w:val="auto"/>
                <w:sz w:val="18"/>
                <w:szCs w:val="18"/>
              </w:rPr>
              <w:t xml:space="preserve">要求</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color w:val="auto"/>
                <w:sz w:val="18"/>
                <w:szCs w:val="18"/>
              </w:rPr>
              <w:t xml:space="preserve">生产力水平</w:t>
            </w: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定植密度</w:t>
            </w:r>
            <w:r>
              <w:rPr>
                <w:rFonts w:ascii="宋体" w:hint="eastAsia"/>
                <w:color w:val="auto"/>
                <w:sz w:val="18"/>
                <w:szCs w:val="18"/>
              </w:rPr>
              <w:t xml:space="preserve">/</w:t>
            </w:r>
            <w:r>
              <w:rPr>
                <w:rFonts w:ascii="宋体"/>
                <w:color w:val="auto"/>
                <w:sz w:val="18"/>
                <w:szCs w:val="18"/>
              </w:rPr>
              <w:t xml:space="preserve">（株/</w:t>
            </w:r>
            <w:r>
              <w:rPr>
                <w:rFonts w:ascii="宋体" w:hint="eastAsia"/>
                <w:color w:val="auto"/>
                <w:sz w:val="18"/>
                <w:szCs w:val="18"/>
              </w:rPr>
              <w:t xml:space="preserve">hm</w:t>
            </w:r>
            <w:r>
              <w:rPr>
                <w:rFonts w:ascii="宋体" w:hint="eastAsia"/>
                <w:color w:val="auto"/>
                <w:sz w:val="18"/>
                <w:szCs w:val="18"/>
                <w:vertAlign w:val="superscript"/>
              </w:rPr>
              <w:t xml:space="preserve">2</w:t>
            </w:r>
            <w:r>
              <w:rPr>
                <w:rFonts w:ascii="宋体"/>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spacing w:line="240" w:lineRule="auto"/>
              <w:jc w:val="center"/>
              <w:rPr>
                <w:rFonts w:ascii="宋体"/>
                <w:color w:val="auto"/>
                <w:sz w:val="18"/>
                <w:szCs w:val="18"/>
              </w:rPr>
            </w:pPr>
            <w:r>
              <w:rPr>
                <w:rFonts w:ascii="宋体" w:hint="eastAsia"/>
                <w:color w:val="auto"/>
                <w:sz w:val="18"/>
                <w:szCs w:val="18"/>
              </w:rPr>
              <w:t xml:space="preserve">满足《</w:t>
            </w:r>
            <w:r>
              <w:rPr>
                <w:rFonts w:ascii="宋体"/>
                <w:color w:val="auto"/>
                <w:sz w:val="18"/>
                <w:szCs w:val="18"/>
              </w:rPr>
              <w:t xml:space="preserve">造林作业设计规程</w:t>
            </w:r>
            <w:r>
              <w:rPr>
                <w:rFonts w:ascii="宋体" w:hint="eastAsia"/>
                <w:color w:val="auto"/>
                <w:sz w:val="18"/>
                <w:szCs w:val="18"/>
              </w:rPr>
              <w:t xml:space="preserve">》（LY/T 1607）要求</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郁闭度</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w:t>
            </w:r>
            <w:r>
              <w:rPr>
                <w:rFonts w:ascii="宋体" w:hint="eastAsia"/>
                <w:color w:val="auto"/>
                <w:kern w:val="0"/>
                <w:sz w:val="18"/>
                <w:szCs w:val="18"/>
              </w:rPr>
              <w:t xml:space="preserve">0.</w:t>
            </w:r>
            <w:r>
              <w:rPr>
                <w:rFonts w:ascii="宋体" w:hint="eastAsia"/>
                <w:color w:val="auto"/>
                <w:sz w:val="18"/>
                <w:szCs w:val="18"/>
              </w:rPr>
              <w:t xml:space="preserve">15</w:t>
            </w:r>
          </w:p>
        </w:tc>
      </w:tr>
      <w:tr>
        <w:trPr>
          <w:jc w:val="center"/>
        </w:trPr>
        <w:tc>
          <w:tcPr>
            <w:tcW w:w="1010"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kern w:val="0"/>
                <w:sz w:val="18"/>
                <w:szCs w:val="18"/>
              </w:rPr>
            </w:pPr>
            <w:r>
              <w:rPr>
                <w:rFonts w:ascii="宋体" w:hint="eastAsia"/>
                <w:color w:val="auto"/>
                <w:kern w:val="0"/>
                <w:sz w:val="18"/>
                <w:szCs w:val="18"/>
              </w:rPr>
              <w:t xml:space="preserve">草地</w:t>
            </w: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rFonts w:hint="eastAsia"/>
                <w:color w:val="auto"/>
                <w:sz w:val="18"/>
                <w:szCs w:val="18"/>
              </w:rPr>
              <w:t xml:space="preserve">人工牧</w:t>
            </w:r>
          </w:p>
          <w:p>
            <w:pPr>
              <w:widowControl/>
              <w:spacing w:line="360" w:lineRule="auto"/>
              <w:jc w:val="center"/>
              <w:rPr>
                <w:rFonts w:ascii="宋体"/>
                <w:color w:val="auto"/>
                <w:kern w:val="0"/>
                <w:sz w:val="18"/>
                <w:szCs w:val="18"/>
              </w:rPr>
            </w:pPr>
            <w:r>
              <w:rPr>
                <w:rFonts w:hint="eastAsia"/>
                <w:color w:val="auto"/>
                <w:sz w:val="18"/>
                <w:szCs w:val="18"/>
              </w:rPr>
              <w:t xml:space="preserve">草地</w:t>
            </w:r>
          </w:p>
        </w:tc>
        <w:tc>
          <w:tcPr>
            <w:tcW w:w="1274"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kern w:val="0"/>
                <w:sz w:val="18"/>
                <w:szCs w:val="18"/>
              </w:rPr>
              <w:t xml:space="preserve">地形</w:t>
            </w: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地面坡度</w:t>
            </w:r>
            <w:r>
              <w:rPr>
                <w:rFonts w:ascii="宋体" w:hint="eastAsia"/>
                <w:color w:val="auto"/>
                <w:sz w:val="18"/>
                <w:szCs w:val="18"/>
              </w:rPr>
              <w:t xml:space="preserve">/(</w:t>
            </w:r>
            <w:r>
              <w:rPr>
                <w:rFonts w:ascii="宋体"/>
                <w:color w:val="auto"/>
                <w:sz w:val="18"/>
                <w:szCs w:val="18"/>
              </w:rPr>
              <w:t xml:space="preserve">°</w:t>
            </w:r>
            <w:r>
              <w:rPr>
                <w:rFonts w:ascii="宋体" w:hint="eastAsia"/>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≤25</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color w:val="auto"/>
                <w:sz w:val="18"/>
                <w:szCs w:val="18"/>
              </w:rPr>
              <w:t xml:space="preserve">土壤质量</w:t>
            </w: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有效土层</w:t>
            </w:r>
            <w:r>
              <w:rPr>
                <w:rFonts w:ascii="宋体"/>
                <w:color w:val="auto"/>
                <w:sz w:val="18"/>
                <w:szCs w:val="18"/>
              </w:rPr>
              <w:t xml:space="preserve">厚度</w:t>
            </w:r>
            <w:r>
              <w:rPr>
                <w:rFonts w:ascii="宋体" w:hint="eastAsia"/>
                <w:color w:val="auto"/>
                <w:sz w:val="18"/>
                <w:szCs w:val="18"/>
              </w:rPr>
              <w:t xml:space="preserve">/</w:t>
            </w:r>
            <w:r>
              <w:rPr>
                <w:rFonts w:ascii="宋体"/>
                <w:color w:val="auto"/>
                <w:sz w:val="18"/>
                <w:szCs w:val="18"/>
              </w:rPr>
              <w:t xml:space="preserve">cm</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≥20</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土壤容重</w:t>
            </w:r>
            <w:r>
              <w:rPr>
                <w:rFonts w:ascii="宋体" w:hint="eastAsia"/>
                <w:color w:val="auto"/>
                <w:sz w:val="18"/>
                <w:szCs w:val="18"/>
              </w:rPr>
              <w:t xml:space="preserve">/</w:t>
            </w:r>
            <w:r>
              <w:rPr>
                <w:rFonts w:ascii="宋体"/>
                <w:color w:val="auto"/>
                <w:sz w:val="18"/>
                <w:szCs w:val="18"/>
              </w:rPr>
              <w:t xml:space="preserve">（g/cm</w:t>
            </w:r>
            <w:r>
              <w:rPr>
                <w:rFonts w:ascii="宋体"/>
                <w:color w:val="auto"/>
                <w:sz w:val="18"/>
                <w:szCs w:val="18"/>
                <w:vertAlign w:val="superscript"/>
              </w:rPr>
              <w:t xml:space="preserve">3</w:t>
            </w:r>
            <w:r>
              <w:rPr>
                <w:rFonts w:ascii="宋体"/>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≤1.45</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土壤质地</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壤质砂土至壤粘土</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砾石含量</w:t>
            </w:r>
            <w:r>
              <w:rPr>
                <w:rFonts w:ascii="宋体" w:hint="eastAsia"/>
                <w:color w:val="auto"/>
                <w:sz w:val="18"/>
                <w:szCs w:val="18"/>
              </w:rPr>
              <w:t xml:space="preserve">/</w:t>
            </w:r>
            <w:r>
              <w:rPr>
                <w:rFonts w:ascii="宋体"/>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≤30</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pH值</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6.5-8.5</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有机质</w:t>
            </w:r>
            <w:r>
              <w:rPr>
                <w:rFonts w:ascii="宋体" w:hint="eastAsia"/>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w:t>
            </w:r>
            <w:r>
              <w:rPr>
                <w:rFonts w:ascii="宋体" w:hint="eastAsia"/>
                <w:color w:val="auto"/>
                <w:kern w:val="0"/>
                <w:sz w:val="18"/>
                <w:szCs w:val="18"/>
              </w:rPr>
              <w:t xml:space="preserve">0.5</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color w:val="auto"/>
                <w:sz w:val="18"/>
                <w:szCs w:val="18"/>
              </w:rPr>
              <w:t xml:space="preserve">配套设施</w:t>
            </w: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灌溉</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达到当地</w:t>
            </w:r>
            <w:r>
              <w:rPr>
                <w:rFonts w:ascii="宋体" w:hint="eastAsia"/>
                <w:color w:val="auto"/>
                <w:sz w:val="18"/>
                <w:szCs w:val="18"/>
              </w:rPr>
              <w:t xml:space="preserve">各行业</w:t>
            </w:r>
            <w:r>
              <w:rPr>
                <w:rFonts w:ascii="宋体"/>
                <w:color w:val="auto"/>
                <w:sz w:val="18"/>
                <w:szCs w:val="18"/>
              </w:rPr>
              <w:t xml:space="preserve">工程建设标准</w:t>
            </w:r>
            <w:r>
              <w:rPr>
                <w:rFonts w:ascii="宋体" w:hint="eastAsia"/>
                <w:color w:val="auto"/>
                <w:sz w:val="18"/>
                <w:szCs w:val="18"/>
              </w:rPr>
              <w:t xml:space="preserve">要求</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道路</w:t>
            </w:r>
          </w:p>
        </w:tc>
        <w:tc>
          <w:tcPr>
            <w:tcW w:w="2977" w:type="dxa"/>
            <w:vMerge/>
            <w:tcBorders>
              <w:top w:val="single" w:sz="4" w:space="0" w:color="000000"/>
              <w:left w:val="single" w:sz="4" w:space="0" w:color="000000"/>
              <w:bottom w:val="single" w:sz="4" w:space="0" w:color="000000"/>
              <w:right w:val="single" w:sz="4" w:space="0" w:color="000000"/>
            </w:tcBorders>
            <w:vAlign w:val="center"/>
          </w:tcPr>
          <w:p>
            <w:pP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vMerge/>
            <w:tcBorders>
              <w:top w:val="single" w:sz="4" w:space="0" w:color="000000"/>
              <w:left w:val="single" w:sz="4" w:space="0" w:color="000000"/>
              <w:bottom w:val="single" w:sz="4" w:space="0" w:color="000000"/>
              <w:right w:val="single" w:sz="4" w:space="0" w:color="000000"/>
            </w:tcBorders>
            <w:vAlign w:val="center"/>
          </w:tcPr>
          <w:p>
            <w:pP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覆盖度</w:t>
            </w:r>
            <w:r>
              <w:rPr>
                <w:rFonts w:ascii="宋体" w:hint="eastAsia"/>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hint="eastAsia"/>
                <w:color w:val="auto"/>
                <w:sz w:val="18"/>
                <w:szCs w:val="18"/>
              </w:rPr>
              <w:t xml:space="preserve">≥20</w:t>
            </w:r>
          </w:p>
        </w:tc>
      </w:tr>
      <w:tr>
        <w:trPr>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pPr/>
          </w:p>
        </w:tc>
        <w:tc>
          <w:tcPr>
            <w:tcW w:w="1198" w:type="dxa"/>
            <w:vMerge/>
            <w:tcBorders>
              <w:top w:val="single" w:sz="4" w:space="0" w:color="000000"/>
              <w:left w:val="single" w:sz="4" w:space="0" w:color="000000"/>
              <w:bottom w:val="single" w:sz="4" w:space="0" w:color="000000"/>
              <w:right w:val="single" w:sz="4" w:space="0" w:color="000000"/>
            </w:tcBorders>
            <w:vAlign w:val="center"/>
          </w:tcPr>
          <w:p>
            <w:pP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color w:val="auto"/>
                <w:sz w:val="18"/>
                <w:szCs w:val="18"/>
              </w:rPr>
              <w:t xml:space="preserve">生产力水平</w:t>
            </w:r>
          </w:p>
        </w:tc>
        <w:tc>
          <w:tcPr>
            <w:tcW w:w="2090"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color w:val="auto"/>
                <w:sz w:val="18"/>
                <w:szCs w:val="18"/>
              </w:rPr>
              <w:t xml:space="preserve">产量</w:t>
            </w:r>
            <w:r>
              <w:rPr>
                <w:rFonts w:ascii="宋体" w:hint="eastAsia"/>
                <w:color w:val="auto"/>
                <w:sz w:val="18"/>
                <w:szCs w:val="18"/>
              </w:rPr>
              <w:t xml:space="preserve">/</w:t>
            </w:r>
            <w:r>
              <w:rPr>
                <w:rFonts w:ascii="宋体"/>
                <w:color w:val="auto"/>
                <w:sz w:val="18"/>
                <w:szCs w:val="18"/>
              </w:rPr>
              <w:t xml:space="preserve">（kg</w:t>
            </w:r>
            <w:r>
              <w:rPr>
                <w:rFonts w:ascii="宋体" w:hint="eastAsia"/>
                <w:color w:val="auto"/>
                <w:sz w:val="18"/>
                <w:szCs w:val="18"/>
              </w:rPr>
              <w:t xml:space="preserve">/hm</w:t>
            </w:r>
            <w:r>
              <w:rPr>
                <w:rFonts w:ascii="宋体" w:hint="eastAsia"/>
                <w:color w:val="auto"/>
                <w:sz w:val="18"/>
                <w:szCs w:val="18"/>
                <w:vertAlign w:val="superscript"/>
              </w:rPr>
              <w:t xml:space="preserve">2</w:t>
            </w:r>
            <w:r>
              <w:rPr>
                <w:rFonts w:ascii="宋体"/>
                <w:color w:val="auto"/>
                <w:sz w:val="18"/>
                <w:szCs w:val="18"/>
              </w:rPr>
              <w:t xml:space="preserve">）</w:t>
            </w:r>
          </w:p>
        </w:tc>
        <w:tc>
          <w:tcPr>
            <w:tcW w:w="2977" w:type="dxa"/>
            <w:tcBorders>
              <w:top w:val="single" w:sz="4" w:space="0" w:color="000000"/>
              <w:left w:val="single" w:sz="4" w:space="0" w:color="000000"/>
              <w:bottom w:val="single" w:sz="4" w:space="0" w:color="000000"/>
              <w:right w:val="single" w:sz="4" w:space="0" w:color="000000"/>
            </w:tcBorders>
            <w:vAlign w:val="center"/>
          </w:tcPr>
          <w:p>
            <w:pPr>
              <w:pStyle w:val="段"/>
              <w:ind w:firstLine="0" w:firstLineChars="0"/>
              <w:jc w:val="center"/>
              <w:rPr>
                <w:color w:val="auto"/>
                <w:sz w:val="18"/>
                <w:szCs w:val="18"/>
              </w:rPr>
            </w:pPr>
            <w:r>
              <w:rPr>
                <w:rFonts w:hint="eastAsia"/>
                <w:color w:val="auto"/>
                <w:sz w:val="18"/>
                <w:szCs w:val="18"/>
              </w:rPr>
              <w:t xml:space="preserve">五年后达到周边地区同等土地利用类型水平</w:t>
            </w:r>
          </w:p>
        </w:tc>
      </w:tr>
    </w:tbl>
    <w:p>
      <w:pPr>
        <w:pStyle w:val="Heading1"/>
        <w:jc w:val="center"/>
        <w:rPr>
          <w:color w:val="auto"/>
          <w:sz w:val="28"/>
          <w:szCs w:val="28"/>
        </w:rPr>
      </w:pPr>
      <w:bookmarkStart w:id="32" w:name="_Toc34726952"/>
      <w:r>
        <w:rPr>
          <w:rFonts w:hint="eastAsia"/>
          <w:color w:val="auto"/>
          <w:sz w:val="28"/>
          <w:szCs w:val="28"/>
        </w:rPr>
        <w:t xml:space="preserve">第五章  矿山地质环境治理与土地复垦工程</w:t>
      </w:r>
      <w:bookmarkEnd w:id="32"/>
    </w:p>
    <w:p>
      <w:pPr>
        <w:pStyle w:val="Heading2"/>
        <w:ind w:firstLine="422" w:firstLineChars="176"/>
        <w:rPr>
          <w:color w:val="auto"/>
          <w:sz w:val="24"/>
          <w:szCs w:val="24"/>
        </w:rPr>
      </w:pPr>
      <w:bookmarkStart w:id="33" w:name="_Toc34726953"/>
      <w:r>
        <w:rPr>
          <w:rFonts w:hint="eastAsia"/>
          <w:color w:val="auto"/>
          <w:sz w:val="24"/>
          <w:szCs w:val="24"/>
        </w:rPr>
        <w:t xml:space="preserve">一、矿山地质环境保护与土地复垦预防</w:t>
      </w:r>
      <w:bookmarkEnd w:id="33"/>
    </w:p>
    <w:p>
      <w:pPr>
        <w:spacing w:line="360" w:lineRule="auto"/>
        <w:ind w:firstLine="480" w:firstLineChars="200"/>
        <w:rPr>
          <w:color w:val="auto"/>
          <w:sz w:val="24"/>
          <w:szCs w:val="24"/>
        </w:rPr>
      </w:pPr>
      <w:r>
        <w:rPr>
          <w:rFonts w:hint="eastAsia"/>
          <w:color w:val="auto"/>
          <w:sz w:val="24"/>
          <w:szCs w:val="24"/>
        </w:rPr>
        <w:t xml:space="preserve">（一）目标任务</w:t>
      </w:r>
    </w:p>
    <w:p>
      <w:pPr>
        <w:spacing w:line="360" w:lineRule="auto"/>
        <w:ind w:firstLine="480" w:firstLineChars="200"/>
        <w:rPr>
          <w:color w:val="auto"/>
          <w:sz w:val="24"/>
        </w:rPr>
      </w:pPr>
      <w:r>
        <w:rPr>
          <w:rFonts w:hint="eastAsia"/>
          <w:color w:val="auto"/>
          <w:sz w:val="24"/>
        </w:rPr>
        <w:t xml:space="preserve">按照边开采边治理的原则保护地质环境、防止地质灾害的发生、</w:t>
      </w:r>
      <w:r>
        <w:rPr>
          <w:color w:val="auto"/>
          <w:sz w:val="24"/>
        </w:rPr>
        <w:t xml:space="preserve">减少水土流失</w:t>
      </w:r>
      <w:r>
        <w:rPr>
          <w:rFonts w:hint="eastAsia"/>
          <w:color w:val="auto"/>
          <w:sz w:val="24"/>
        </w:rPr>
        <w:t xml:space="preserve">，并及时进行复垦，创建绿色矿山。在矿山生产服务期满后的规定期限内完成治理恢复和土地复垦工作，实现经济效益、社会效益和环境效益的协调统一。</w:t>
      </w:r>
    </w:p>
    <w:p>
      <w:pPr>
        <w:spacing w:line="360" w:lineRule="auto"/>
        <w:ind w:firstLine="480" w:firstLineChars="200"/>
        <w:rPr>
          <w:color w:val="auto"/>
          <w:sz w:val="24"/>
          <w:szCs w:val="24"/>
        </w:rPr>
      </w:pPr>
      <w:r>
        <w:rPr>
          <w:rFonts w:hint="eastAsia"/>
          <w:color w:val="auto"/>
          <w:sz w:val="24"/>
          <w:szCs w:val="24"/>
        </w:rPr>
        <w:t xml:space="preserve">（二）主要技术措施</w:t>
      </w:r>
    </w:p>
    <w:p>
      <w:pPr>
        <w:spacing w:line="360" w:lineRule="auto"/>
        <w:ind w:firstLine="480" w:firstLineChars="200"/>
        <w:rPr>
          <w:rFonts w:ascii="宋体" w:cs="宋体"/>
          <w:color w:val="auto"/>
          <w:sz w:val="24"/>
        </w:rPr>
      </w:pPr>
      <w:r>
        <w:rPr>
          <w:rFonts w:ascii="宋体" w:cs="宋体" w:hint="eastAsia"/>
          <w:color w:val="auto"/>
          <w:sz w:val="24"/>
          <w:szCs w:val="24"/>
        </w:rPr>
        <w:t xml:space="preserve">1、</w:t>
      </w:r>
      <w:r>
        <w:rPr>
          <w:rFonts w:ascii="宋体" w:cs="宋体" w:hint="eastAsia"/>
          <w:color w:val="auto"/>
          <w:sz w:val="24"/>
        </w:rPr>
        <w:t xml:space="preserve">明确规划开采范围，优化开采方案，</w:t>
      </w:r>
      <w:r>
        <w:rPr>
          <w:rFonts w:ascii="宋体" w:cs="宋体" w:hint="eastAsia"/>
          <w:color w:val="auto"/>
          <w:sz w:val="24"/>
          <w:szCs w:val="24"/>
        </w:rPr>
        <w:t xml:space="preserve">严格按照开采方案开采，</w:t>
      </w:r>
      <w:r>
        <w:rPr>
          <w:rFonts w:ascii="宋体" w:cs="宋体" w:hint="eastAsia"/>
          <w:color w:val="auto"/>
          <w:sz w:val="24"/>
        </w:rPr>
        <w:t xml:space="preserve">将采矿活动严格控制在规划设计范围内，防止对规划场地以外的土地、植被造成破坏。</w:t>
      </w:r>
    </w:p>
    <w:p>
      <w:pPr>
        <w:spacing w:line="360" w:lineRule="auto"/>
        <w:ind w:firstLine="480" w:firstLineChars="200"/>
        <w:rPr>
          <w:rFonts w:ascii="宋体" w:cs="宋体"/>
          <w:color w:val="auto"/>
          <w:sz w:val="24"/>
        </w:rPr>
      </w:pPr>
      <w:r>
        <w:rPr>
          <w:rFonts w:ascii="宋体" w:cs="宋体" w:hint="eastAsia"/>
          <w:color w:val="auto"/>
          <w:sz w:val="24"/>
        </w:rPr>
        <w:t xml:space="preserve">2、在矿山开采、弃渣前，优先剥离表土，并选择适当位置堆放，以便用于后期治理恢复和复垦。</w:t>
      </w:r>
    </w:p>
    <w:p>
      <w:pPr>
        <w:spacing w:line="360" w:lineRule="auto"/>
        <w:ind w:firstLine="480" w:firstLineChars="200"/>
        <w:rPr>
          <w:rFonts w:ascii="宋体" w:cs="宋体"/>
          <w:color w:val="auto"/>
          <w:sz w:val="24"/>
        </w:rPr>
      </w:pPr>
      <w:r>
        <w:rPr>
          <w:rFonts w:ascii="宋体" w:cs="宋体" w:hint="eastAsia"/>
          <w:color w:val="auto"/>
          <w:sz w:val="24"/>
        </w:rPr>
        <w:t xml:space="preserve">3、排土场按照有关设计规范堆排，尽量减小压占破坏面积、防止人为灾害发生。</w:t>
      </w:r>
    </w:p>
    <w:p>
      <w:pPr>
        <w:spacing w:line="360" w:lineRule="auto"/>
        <w:ind w:firstLine="480" w:firstLineChars="200"/>
        <w:rPr>
          <w:color w:val="auto"/>
          <w:sz w:val="24"/>
          <w:szCs w:val="24"/>
        </w:rPr>
      </w:pPr>
      <w:r>
        <w:rPr>
          <w:rFonts w:hint="eastAsia"/>
          <w:color w:val="auto"/>
          <w:sz w:val="24"/>
          <w:szCs w:val="24"/>
        </w:rPr>
        <w:t xml:space="preserve">（三）主要工程量</w:t>
      </w:r>
    </w:p>
    <w:p>
      <w:pPr>
        <w:spacing w:line="360" w:lineRule="auto"/>
        <w:ind w:firstLine="480" w:firstLineChars="200"/>
        <w:rPr>
          <w:color w:val="auto"/>
          <w:sz w:val="24"/>
        </w:rPr>
      </w:pPr>
      <w:r>
        <w:rPr>
          <w:rFonts w:hint="eastAsia"/>
          <w:color w:val="auto"/>
          <w:sz w:val="24"/>
        </w:rPr>
        <w:t xml:space="preserve">本项目矿山地质环境保护与土地复垦预防措施涉及工程与矿山地质灾害治理、土地复垦等治理工程等同步进行，故不做重复统计。</w:t>
      </w:r>
    </w:p>
    <w:p>
      <w:pPr>
        <w:pStyle w:val="Heading2"/>
        <w:ind w:firstLine="422" w:firstLineChars="176"/>
        <w:rPr>
          <w:color w:val="auto"/>
          <w:sz w:val="24"/>
          <w:szCs w:val="24"/>
        </w:rPr>
      </w:pPr>
      <w:bookmarkStart w:id="34" w:name="_Toc34726954"/>
      <w:r>
        <w:rPr>
          <w:rFonts w:hint="eastAsia"/>
          <w:color w:val="auto"/>
          <w:sz w:val="24"/>
          <w:szCs w:val="24"/>
        </w:rPr>
        <w:t xml:space="preserve">二、矿山地质灾害治理</w:t>
      </w:r>
      <w:bookmarkEnd w:id="34"/>
    </w:p>
    <w:p>
      <w:pPr>
        <w:spacing w:line="360" w:lineRule="auto"/>
        <w:ind w:firstLine="480" w:firstLineChars="200"/>
        <w:rPr>
          <w:color w:val="auto"/>
          <w:sz w:val="24"/>
          <w:szCs w:val="24"/>
        </w:rPr>
      </w:pPr>
      <w:r>
        <w:rPr>
          <w:rFonts w:hint="eastAsia"/>
          <w:color w:val="auto"/>
          <w:sz w:val="24"/>
          <w:szCs w:val="24"/>
        </w:rPr>
        <w:t xml:space="preserve">（一）目标任务</w:t>
      </w:r>
    </w:p>
    <w:p>
      <w:pPr>
        <w:spacing w:line="360" w:lineRule="auto"/>
        <w:ind w:firstLine="540" w:firstLineChars="225"/>
        <w:rPr>
          <w:color w:val="auto"/>
          <w:sz w:val="24"/>
          <w:szCs w:val="24"/>
        </w:rPr>
      </w:pPr>
      <w:r>
        <w:rPr>
          <w:rFonts w:ascii="宋体" w:hint="eastAsia"/>
          <w:color w:val="auto"/>
          <w:sz w:val="24"/>
        </w:rPr>
        <w:t xml:space="preserve">按照边开采边治理的方法，在矿山开采过程中及时开展治理，消除隐患。闭坑后两年内，通过进一步全面治理，全面消除地质灾害隐患。</w:t>
      </w:r>
    </w:p>
    <w:p>
      <w:pPr>
        <w:spacing w:line="360" w:lineRule="auto"/>
        <w:ind w:firstLine="480" w:firstLineChars="200"/>
        <w:rPr>
          <w:color w:val="auto"/>
          <w:sz w:val="24"/>
          <w:szCs w:val="24"/>
        </w:rPr>
      </w:pPr>
      <w:r>
        <w:rPr>
          <w:rFonts w:hint="eastAsia"/>
          <w:color w:val="auto"/>
          <w:sz w:val="24"/>
          <w:szCs w:val="24"/>
        </w:rPr>
        <w:t xml:space="preserve">（二）工程设计</w:t>
      </w:r>
    </w:p>
    <w:p>
      <w:pPr>
        <w:spacing w:line="360" w:lineRule="auto"/>
        <w:ind w:firstLine="540" w:firstLineChars="225"/>
        <w:rPr>
          <w:rFonts w:eastAsia="宋体" w:hint="eastAsia"/>
          <w:color w:val="auto"/>
          <w:sz w:val="24"/>
          <w:szCs w:val="24"/>
          <w:lang w:eastAsia="zh-CN"/>
        </w:rPr>
      </w:pPr>
      <w:r>
        <w:rPr>
          <w:rFonts w:hint="eastAsia"/>
          <w:color w:val="auto"/>
          <w:sz w:val="24"/>
          <w:szCs w:val="24"/>
        </w:rPr>
        <w:t xml:space="preserve">根据地质灾害现状评估和预测评估结果，可知矿区内存在的地质灾害类型主要为预测不稳定斜坡</w:t>
      </w:r>
      <w:r>
        <w:rPr>
          <w:rFonts w:hint="eastAsia"/>
          <w:color w:val="auto"/>
          <w:sz w:val="24"/>
          <w:szCs w:val="24"/>
          <w:lang w:eastAsia="zh-CN"/>
        </w:rPr>
        <w:t xml:space="preserve">，</w:t>
      </w:r>
      <w:r>
        <w:rPr>
          <w:color w:val="auto"/>
          <w:sz w:val="24"/>
          <w:szCs w:val="24"/>
        </w:rPr>
        <w:t xml:space="preserve">采用“边采边治”原则，在开采期间</w:t>
      </w:r>
      <w:r>
        <w:rPr>
          <w:rFonts w:hint="eastAsia"/>
          <w:color w:val="auto"/>
          <w:sz w:val="24"/>
          <w:szCs w:val="24"/>
        </w:rPr>
        <w:t xml:space="preserve">严格</w:t>
      </w:r>
      <w:r>
        <w:rPr>
          <w:color w:val="auto"/>
          <w:sz w:val="24"/>
          <w:szCs w:val="24"/>
        </w:rPr>
        <w:t xml:space="preserve">控制</w:t>
      </w:r>
      <w:r>
        <w:rPr>
          <w:rFonts w:hint="eastAsia"/>
          <w:color w:val="auto"/>
          <w:sz w:val="24"/>
          <w:szCs w:val="24"/>
        </w:rPr>
        <w:t xml:space="preserve">台阶</w:t>
      </w:r>
      <w:r>
        <w:rPr>
          <w:color w:val="auto"/>
          <w:sz w:val="24"/>
          <w:szCs w:val="24"/>
        </w:rPr>
        <w:t xml:space="preserve">坡面角，</w:t>
      </w:r>
      <w:r>
        <w:rPr>
          <w:rFonts w:hint="eastAsia"/>
          <w:color w:val="auto"/>
          <w:sz w:val="24"/>
          <w:szCs w:val="24"/>
        </w:rPr>
        <w:t xml:space="preserve">对形成的最终边坡</w:t>
      </w:r>
      <w:r>
        <w:rPr>
          <w:rFonts w:hint="eastAsia"/>
          <w:color w:val="auto"/>
          <w:sz w:val="24"/>
          <w:szCs w:val="24"/>
          <w:lang w:eastAsia="zh-CN"/>
        </w:rPr>
        <w:t xml:space="preserve">适当</w:t>
      </w:r>
      <w:r>
        <w:rPr>
          <w:rFonts w:hint="eastAsia"/>
          <w:color w:val="auto"/>
          <w:sz w:val="24"/>
          <w:szCs w:val="24"/>
        </w:rPr>
        <w:t xml:space="preserve">削肩处理</w:t>
      </w:r>
      <w:r>
        <w:rPr>
          <w:color w:val="auto"/>
          <w:sz w:val="24"/>
          <w:szCs w:val="24"/>
        </w:rPr>
        <w:t xml:space="preserve">，</w:t>
      </w:r>
      <w:r>
        <w:rPr>
          <w:rFonts w:hint="eastAsia"/>
          <w:color w:val="auto"/>
          <w:sz w:val="24"/>
          <w:szCs w:val="24"/>
          <w:lang w:eastAsia="zh-CN"/>
        </w:rPr>
        <w:t xml:space="preserve">同时结合剥离土方回填采空区的方法，反压坡脚，并减小边坡相对高差和临空面面积</w:t>
      </w:r>
      <w:r>
        <w:rPr>
          <w:rFonts w:hint="eastAsia"/>
          <w:color w:val="auto"/>
          <w:sz w:val="24"/>
          <w:szCs w:val="24"/>
        </w:rPr>
        <w:t xml:space="preserve">，</w:t>
      </w:r>
      <w:r>
        <w:rPr>
          <w:rFonts w:hint="eastAsia"/>
          <w:color w:val="auto"/>
          <w:sz w:val="24"/>
          <w:szCs w:val="24"/>
          <w:lang w:eastAsia="zh-CN"/>
        </w:rPr>
        <w:t xml:space="preserve">降低边坡坍塌滑坡危险性。另外，高陡边坡上沿</w:t>
      </w:r>
      <w:r>
        <w:rPr>
          <w:rFonts w:hint="eastAsia"/>
          <w:color w:val="auto"/>
          <w:sz w:val="24"/>
        </w:rPr>
        <w:t xml:space="preserve">设置</w:t>
      </w:r>
      <w:r>
        <w:rPr>
          <w:rFonts w:ascii="宋体"/>
          <w:color w:val="auto"/>
          <w:sz w:val="24"/>
        </w:rPr>
        <w:t xml:space="preserve">警</w:t>
      </w:r>
      <w:r>
        <w:rPr>
          <w:color w:val="auto"/>
          <w:sz w:val="24"/>
        </w:rPr>
        <w:t xml:space="preserve">示牌</w:t>
      </w:r>
      <w:r>
        <w:rPr>
          <w:rFonts w:hint="eastAsia"/>
          <w:color w:val="auto"/>
          <w:sz w:val="24"/>
          <w:lang w:eastAsia="zh-CN"/>
        </w:rPr>
        <w:t xml:space="preserve">，</w:t>
      </w:r>
      <w:r>
        <w:rPr>
          <w:rFonts w:hint="eastAsia"/>
          <w:color w:val="auto"/>
          <w:sz w:val="24"/>
        </w:rPr>
        <w:t xml:space="preserve">加强</w:t>
      </w:r>
      <w:r>
        <w:rPr>
          <w:rFonts w:hint="eastAsia"/>
          <w:color w:val="auto"/>
          <w:sz w:val="24"/>
          <w:lang w:eastAsia="zh-CN"/>
        </w:rPr>
        <w:t xml:space="preserve">对预测不稳定斜坡的</w:t>
      </w:r>
      <w:r>
        <w:rPr>
          <w:rFonts w:hint="eastAsia"/>
          <w:color w:val="auto"/>
          <w:sz w:val="24"/>
        </w:rPr>
        <w:t xml:space="preserve">监测</w:t>
      </w:r>
      <w:r>
        <w:rPr>
          <w:rFonts w:hint="eastAsia"/>
          <w:color w:val="auto"/>
          <w:sz w:val="24"/>
          <w:lang w:eastAsia="zh-CN"/>
        </w:rPr>
        <w:t xml:space="preserve">，以及时发现问题并将问题消灭在萌芽之中。</w:t>
      </w:r>
    </w:p>
    <w:p>
      <w:pPr>
        <w:spacing w:line="360" w:lineRule="auto"/>
        <w:ind w:firstLine="540" w:firstLineChars="225"/>
        <w:rPr>
          <w:color w:val="auto"/>
          <w:sz w:val="24"/>
          <w:szCs w:val="24"/>
        </w:rPr>
      </w:pPr>
      <w:r>
        <w:rPr>
          <w:rFonts w:hint="eastAsia"/>
          <w:color w:val="auto"/>
          <w:sz w:val="24"/>
          <w:szCs w:val="24"/>
        </w:rPr>
        <w:t xml:space="preserve">在排土场周边及边坡关键部位修建截排水沟，</w:t>
      </w:r>
      <w:r>
        <w:rPr>
          <w:rFonts w:hint="eastAsia"/>
          <w:color w:val="auto"/>
          <w:kern w:val="10"/>
          <w:sz w:val="24"/>
        </w:rPr>
        <w:t xml:space="preserve">防止</w:t>
      </w:r>
      <w:r>
        <w:rPr>
          <w:rFonts w:hint="eastAsia"/>
          <w:color w:val="auto"/>
          <w:kern w:val="10"/>
          <w:sz w:val="24"/>
          <w:lang w:eastAsia="zh-CN"/>
        </w:rPr>
        <w:t xml:space="preserve">雨水冲毁边坡，造成</w:t>
      </w:r>
      <w:r>
        <w:rPr>
          <w:rFonts w:hint="eastAsia"/>
          <w:color w:val="auto"/>
          <w:kern w:val="10"/>
          <w:sz w:val="24"/>
        </w:rPr>
        <w:t xml:space="preserve">边坡坍塌、滑坡、泥石流等次生地质灾害</w:t>
      </w:r>
      <w:r>
        <w:rPr>
          <w:rFonts w:hint="eastAsia"/>
          <w:color w:val="auto"/>
          <w:sz w:val="24"/>
          <w:szCs w:val="24"/>
        </w:rPr>
        <w:t xml:space="preserve">。</w:t>
      </w:r>
    </w:p>
    <w:p>
      <w:pPr>
        <w:spacing w:line="360" w:lineRule="auto"/>
        <w:ind w:firstLine="480" w:firstLineChars="200"/>
        <w:rPr>
          <w:color w:val="auto"/>
          <w:sz w:val="24"/>
          <w:szCs w:val="24"/>
        </w:rPr>
      </w:pPr>
      <w:r>
        <w:rPr>
          <w:rFonts w:hint="eastAsia"/>
          <w:color w:val="auto"/>
          <w:sz w:val="24"/>
          <w:szCs w:val="24"/>
        </w:rPr>
        <w:t xml:space="preserve">（三）技术措施</w:t>
      </w:r>
    </w:p>
    <w:p>
      <w:pPr>
        <w:spacing w:line="360" w:lineRule="auto"/>
        <w:ind w:firstLine="480" w:firstLineChars="200"/>
        <w:rPr>
          <w:color w:val="auto"/>
          <w:sz w:val="24"/>
          <w:szCs w:val="24"/>
        </w:rPr>
      </w:pPr>
      <w:r>
        <w:rPr>
          <w:rFonts w:hint="eastAsia"/>
          <w:color w:val="auto"/>
          <w:sz w:val="24"/>
          <w:szCs w:val="24"/>
        </w:rPr>
        <w:t xml:space="preserve">1、开采区边坡</w:t>
      </w:r>
    </w:p>
    <w:p>
      <w:pPr>
        <w:spacing w:line="360" w:lineRule="auto"/>
        <w:ind w:firstLine="480" w:firstLineChars="200"/>
        <w:rPr>
          <w:color w:val="auto"/>
          <w:sz w:val="24"/>
          <w:szCs w:val="24"/>
        </w:rPr>
      </w:pPr>
      <w:r>
        <w:rPr>
          <w:rFonts w:hint="eastAsia"/>
          <w:color w:val="auto"/>
          <w:sz w:val="24"/>
          <w:szCs w:val="24"/>
        </w:rPr>
        <w:t xml:space="preserve">严格</w:t>
      </w:r>
      <w:r>
        <w:rPr>
          <w:color w:val="auto"/>
          <w:sz w:val="24"/>
          <w:szCs w:val="24"/>
        </w:rPr>
        <w:t xml:space="preserve">控制</w:t>
      </w:r>
      <w:r>
        <w:rPr>
          <w:rFonts w:hint="eastAsia"/>
          <w:color w:val="auto"/>
          <w:sz w:val="24"/>
          <w:szCs w:val="24"/>
        </w:rPr>
        <w:t xml:space="preserve">台阶</w:t>
      </w:r>
      <w:r>
        <w:rPr>
          <w:color w:val="auto"/>
          <w:sz w:val="24"/>
          <w:szCs w:val="24"/>
        </w:rPr>
        <w:t xml:space="preserve">坡面角，</w:t>
      </w:r>
      <w:r>
        <w:rPr>
          <w:rFonts w:hint="eastAsia"/>
          <w:color w:val="auto"/>
          <w:sz w:val="24"/>
          <w:szCs w:val="24"/>
        </w:rPr>
        <w:t xml:space="preserve">对形成的最终边坡</w:t>
      </w:r>
      <w:r>
        <w:rPr>
          <w:rFonts w:hint="eastAsia"/>
          <w:color w:val="auto"/>
          <w:sz w:val="24"/>
          <w:szCs w:val="24"/>
          <w:lang w:eastAsia="zh-CN"/>
        </w:rPr>
        <w:t xml:space="preserve">适当</w:t>
      </w:r>
      <w:r>
        <w:rPr>
          <w:rFonts w:hint="eastAsia"/>
          <w:color w:val="auto"/>
          <w:sz w:val="24"/>
          <w:szCs w:val="24"/>
        </w:rPr>
        <w:t xml:space="preserve">削肩处理，使其达到稳定程度；同时在边坡顶部设置警示牌，并对上部预测不稳定斜坡进行监测。</w:t>
      </w:r>
    </w:p>
    <w:p>
      <w:pPr>
        <w:spacing w:line="360" w:lineRule="auto"/>
        <w:ind w:firstLine="480" w:firstLineChars="200"/>
        <w:rPr>
          <w:rFonts w:hint="eastAsia"/>
          <w:color w:val="auto"/>
          <w:sz w:val="24"/>
          <w:szCs w:val="24"/>
          <w:lang w:eastAsia="zh-CN"/>
        </w:rPr>
      </w:pPr>
      <w:r>
        <w:rPr>
          <w:rFonts w:hint="eastAsia"/>
          <w:color w:val="auto"/>
          <w:sz w:val="24"/>
          <w:szCs w:val="24"/>
        </w:rPr>
        <w:t xml:space="preserve">2、</w:t>
      </w:r>
      <w:r>
        <w:rPr>
          <w:rFonts w:hint="eastAsia"/>
          <w:color w:val="auto"/>
          <w:sz w:val="24"/>
          <w:szCs w:val="24"/>
          <w:lang w:eastAsia="zh-CN"/>
        </w:rPr>
        <w:t xml:space="preserve">采空区回填</w:t>
      </w:r>
    </w:p>
    <w:p>
      <w:pPr>
        <w:spacing w:line="360" w:lineRule="auto"/>
        <w:ind w:firstLine="480" w:firstLineChars="200"/>
        <w:rPr>
          <w:rFonts w:eastAsia="宋体" w:hint="eastAsia"/>
          <w:color w:val="auto"/>
          <w:sz w:val="24"/>
          <w:szCs w:val="24"/>
          <w:lang w:eastAsia="zh-CN"/>
        </w:rPr>
      </w:pPr>
      <w:r>
        <w:rPr>
          <w:rFonts w:hint="eastAsia"/>
          <w:color w:val="auto"/>
          <w:sz w:val="24"/>
          <w:szCs w:val="24"/>
          <w:lang w:eastAsia="zh-CN"/>
        </w:rPr>
        <w:t xml:space="preserve">以边采边填的方式，用剥离土方回填已经形成的采空区</w:t>
      </w:r>
      <w:r>
        <w:rPr>
          <w:rFonts w:ascii="宋体" w:cs="宋体" w:hint="eastAsia"/>
          <w:color w:val="auto"/>
          <w:sz w:val="24"/>
          <w:szCs w:val="24"/>
        </w:rPr>
        <w:t xml:space="preserve">（工程量计入生产过程中）</w:t>
      </w:r>
      <w:r>
        <w:rPr>
          <w:rFonts w:hint="eastAsia"/>
          <w:color w:val="auto"/>
          <w:sz w:val="24"/>
          <w:szCs w:val="24"/>
          <w:lang w:eastAsia="zh-CN"/>
        </w:rPr>
        <w:t xml:space="preserve">，反压开采终了边坡坡脚，减小边坡相对高差和临空面面积</w:t>
      </w:r>
      <w:r>
        <w:rPr>
          <w:rFonts w:hint="eastAsia"/>
          <w:color w:val="auto"/>
          <w:sz w:val="24"/>
          <w:szCs w:val="24"/>
        </w:rPr>
        <w:t xml:space="preserve">，</w:t>
      </w:r>
      <w:r>
        <w:rPr>
          <w:rFonts w:hint="eastAsia"/>
          <w:color w:val="auto"/>
          <w:sz w:val="24"/>
          <w:szCs w:val="24"/>
          <w:lang w:eastAsia="zh-CN"/>
        </w:rPr>
        <w:t xml:space="preserve">降低边坡坍塌滑坡危险性。</w:t>
      </w:r>
    </w:p>
    <w:p>
      <w:pPr>
        <w:spacing w:line="360" w:lineRule="auto"/>
        <w:ind w:firstLine="480" w:firstLineChars="200"/>
        <w:rPr>
          <w:color w:val="auto"/>
          <w:sz w:val="24"/>
          <w:szCs w:val="24"/>
        </w:rPr>
      </w:pPr>
      <w:r>
        <w:rPr>
          <w:rFonts w:hint="eastAsia"/>
          <w:color w:val="auto"/>
          <w:sz w:val="24"/>
          <w:szCs w:val="24"/>
          <w:lang w:val="en-US" w:eastAsia="zh-CN"/>
        </w:rPr>
        <w:t xml:space="preserve">3、</w:t>
      </w:r>
      <w:r>
        <w:rPr>
          <w:rFonts w:hint="eastAsia"/>
          <w:color w:val="auto"/>
          <w:sz w:val="24"/>
          <w:szCs w:val="24"/>
        </w:rPr>
        <w:t xml:space="preserve">拦土坝</w:t>
      </w:r>
    </w:p>
    <w:p>
      <w:pPr>
        <w:spacing w:line="360" w:lineRule="auto"/>
        <w:ind w:firstLine="480" w:firstLineChars="200"/>
        <w:rPr>
          <w:rFonts w:ascii="宋体" w:cs="宋体"/>
          <w:color w:val="auto"/>
          <w:sz w:val="24"/>
          <w:szCs w:val="24"/>
        </w:rPr>
      </w:pPr>
      <w:r>
        <w:rPr>
          <w:rFonts w:ascii="宋体" w:cs="宋体" w:hint="eastAsia"/>
          <w:color w:val="auto"/>
          <w:sz w:val="24"/>
          <w:szCs w:val="24"/>
          <w:lang w:eastAsia="zh-CN"/>
        </w:rPr>
        <w:t xml:space="preserve">矿区北部山沟口填筑</w:t>
      </w:r>
      <w:r>
        <w:rPr>
          <w:rFonts w:ascii="宋体" w:cs="宋体" w:hint="eastAsia"/>
          <w:color w:val="auto"/>
          <w:sz w:val="24"/>
          <w:szCs w:val="24"/>
        </w:rPr>
        <w:t xml:space="preserve">挡土坝，坝底埋置内径不小于800mm的钢筋砼排水管。</w:t>
      </w:r>
      <w:r>
        <w:rPr>
          <w:rFonts w:ascii="宋体" w:cs="宋体" w:hint="eastAsia"/>
          <w:color w:val="auto"/>
          <w:sz w:val="24"/>
          <w:szCs w:val="24"/>
          <w:lang w:eastAsia="zh-CN"/>
        </w:rPr>
        <w:t xml:space="preserve">以先拦后排的原则排土。</w:t>
      </w:r>
      <w:r>
        <w:rPr>
          <w:rFonts w:ascii="宋体" w:cs="宋体" w:hint="eastAsia"/>
          <w:color w:val="auto"/>
          <w:sz w:val="24"/>
          <w:szCs w:val="24"/>
        </w:rPr>
        <w:t xml:space="preserve">坝顶设禁入警示牌1块。</w:t>
      </w:r>
    </w:p>
    <w:p>
      <w:pPr>
        <w:spacing w:line="360" w:lineRule="auto"/>
        <w:ind w:firstLine="480" w:firstLineChars="200"/>
        <w:rPr>
          <w:rFonts w:ascii="宋体" w:cs="宋体"/>
          <w:color w:val="auto"/>
          <w:sz w:val="24"/>
          <w:szCs w:val="24"/>
        </w:rPr>
      </w:pPr>
      <w:r>
        <w:rPr>
          <w:rFonts w:hint="eastAsia"/>
          <w:color w:val="auto"/>
          <w:sz w:val="24"/>
          <w:szCs w:val="24"/>
        </w:rPr>
        <w:t xml:space="preserve">3、</w:t>
      </w:r>
      <w:r>
        <w:rPr>
          <w:rFonts w:ascii="宋体" w:cs="宋体" w:hint="eastAsia"/>
          <w:color w:val="auto"/>
          <w:sz w:val="24"/>
          <w:szCs w:val="24"/>
        </w:rPr>
        <w:t xml:space="preserve">截排水沟</w:t>
      </w:r>
    </w:p>
    <w:p>
      <w:pPr>
        <w:spacing w:line="360" w:lineRule="auto"/>
        <w:ind w:firstLine="480" w:firstLineChars="200"/>
        <w:rPr>
          <w:rFonts w:ascii="宋体"/>
          <w:color w:val="auto"/>
          <w:sz w:val="24"/>
          <w:szCs w:val="24"/>
        </w:rPr>
      </w:pPr>
      <w:r>
        <w:rPr>
          <w:rFonts w:ascii="宋体" w:hint="eastAsia"/>
          <w:color w:val="auto"/>
          <w:sz w:val="24"/>
          <w:szCs w:val="24"/>
        </w:rPr>
        <w:t xml:space="preserve">在排土场周边及边坡关键部位修建截排水沟，截排水沟纵坡较大部位全部安装预制混凝土槽，内截面尺寸600*600～900*900mm。</w:t>
      </w:r>
    </w:p>
    <w:p>
      <w:pPr>
        <w:spacing w:line="360" w:lineRule="auto"/>
        <w:ind w:firstLine="480" w:firstLineChars="200"/>
        <w:rPr>
          <w:color w:val="auto"/>
          <w:sz w:val="24"/>
          <w:szCs w:val="24"/>
        </w:rPr>
      </w:pPr>
      <w:r>
        <w:rPr>
          <w:rFonts w:hint="eastAsia"/>
          <w:color w:val="auto"/>
          <w:sz w:val="24"/>
          <w:szCs w:val="24"/>
        </w:rPr>
        <w:t xml:space="preserve">（四）主要工程量</w:t>
      </w:r>
    </w:p>
    <w:p>
      <w:pPr>
        <w:spacing w:line="360" w:lineRule="auto"/>
        <w:ind w:firstLine="480" w:firstLineChars="200"/>
        <w:rPr>
          <w:color w:val="auto"/>
          <w:sz w:val="24"/>
          <w:szCs w:val="24"/>
        </w:rPr>
      </w:pPr>
      <w:r>
        <w:rPr>
          <w:rFonts w:hint="eastAsia"/>
          <w:color w:val="auto"/>
          <w:sz w:val="24"/>
          <w:szCs w:val="24"/>
        </w:rPr>
        <w:t xml:space="preserve">主要工程量由现场勘查和治理要求数据估算出。</w:t>
      </w:r>
    </w:p>
    <w:p>
      <w:pPr>
        <w:spacing w:line="360" w:lineRule="auto"/>
        <w:ind w:firstLine="480" w:firstLineChars="200"/>
        <w:rPr>
          <w:color w:val="auto"/>
          <w:sz w:val="24"/>
          <w:szCs w:val="24"/>
        </w:rPr>
      </w:pPr>
      <w:r>
        <w:rPr>
          <w:rFonts w:hint="eastAsia"/>
          <w:color w:val="auto"/>
          <w:sz w:val="24"/>
          <w:szCs w:val="24"/>
        </w:rPr>
        <w:t xml:space="preserve">矿山地质灾害治理工程量见表5-1。</w:t>
      </w:r>
    </w:p>
    <w:p>
      <w:pPr>
        <w:spacing w:line="360" w:lineRule="auto"/>
        <w:ind w:firstLine="480" w:firstLineChars="200"/>
        <w:rPr>
          <w:rFonts w:ascii="黑体" w:eastAsia="黑体"/>
          <w:color w:val="auto"/>
          <w:sz w:val="24"/>
        </w:rPr>
      </w:pPr>
      <w:r>
        <w:rPr>
          <w:rFonts w:ascii="黑体" w:eastAsia="黑体" w:hint="eastAsia"/>
          <w:color w:val="auto"/>
          <w:sz w:val="24"/>
        </w:rPr>
        <w:t xml:space="preserve">    表5-1      矿山地质灾害治理工程量一览表</w:t>
      </w:r>
    </w:p>
    <w:tbl>
      <w:tblPr>
        <w:tblStyle w:val="TableNormal"/>
        <w:tblW w:w="8505" w:type="dxa"/>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756"/>
        <w:gridCol w:w="2016"/>
        <w:gridCol w:w="992"/>
        <w:gridCol w:w="936"/>
        <w:gridCol w:w="3805"/>
      </w:tblGrid>
      <w:tr>
        <w:trPr>
          <w:jc w:val="left"/>
        </w:trPr>
        <w:tc>
          <w:tcPr>
            <w:tcW w:w="756" w:type="dxa"/>
          </w:tcPr>
          <w:p>
            <w:pPr>
              <w:jc w:val="center"/>
              <w:rPr>
                <w:rFonts w:ascii="黑体" w:eastAsia="黑体"/>
                <w:color w:val="auto"/>
                <w:sz w:val="18"/>
                <w:szCs w:val="18"/>
              </w:rPr>
            </w:pPr>
            <w:r>
              <w:rPr>
                <w:rFonts w:ascii="黑体" w:eastAsia="黑体" w:hint="eastAsia"/>
                <w:color w:val="auto"/>
                <w:sz w:val="18"/>
                <w:szCs w:val="18"/>
              </w:rPr>
              <w:t xml:space="preserve">序号</w:t>
            </w:r>
          </w:p>
        </w:tc>
        <w:tc>
          <w:tcPr>
            <w:tcW w:w="2016" w:type="dxa"/>
          </w:tcPr>
          <w:p>
            <w:pPr>
              <w:jc w:val="center"/>
              <w:rPr>
                <w:rFonts w:ascii="黑体" w:eastAsia="黑体"/>
                <w:color w:val="auto"/>
                <w:sz w:val="18"/>
                <w:szCs w:val="18"/>
              </w:rPr>
            </w:pPr>
            <w:r>
              <w:rPr>
                <w:rFonts w:ascii="黑体" w:eastAsia="黑体" w:hint="eastAsia"/>
                <w:color w:val="auto"/>
                <w:sz w:val="18"/>
                <w:szCs w:val="18"/>
              </w:rPr>
              <w:t xml:space="preserve">工程类别</w:t>
            </w:r>
          </w:p>
        </w:tc>
        <w:tc>
          <w:tcPr>
            <w:tcW w:w="992" w:type="dxa"/>
            <w:tcBorders>
              <w:right w:val="single" w:sz="4" w:space="0" w:color="auto"/>
            </w:tcBorders>
          </w:tcPr>
          <w:p>
            <w:pPr>
              <w:jc w:val="center"/>
              <w:rPr>
                <w:rFonts w:ascii="黑体" w:eastAsia="黑体"/>
                <w:color w:val="auto"/>
                <w:sz w:val="18"/>
                <w:szCs w:val="18"/>
              </w:rPr>
            </w:pPr>
            <w:r>
              <w:rPr>
                <w:rFonts w:ascii="黑体" w:eastAsia="黑体" w:hint="eastAsia"/>
                <w:color w:val="auto"/>
                <w:sz w:val="18"/>
                <w:szCs w:val="18"/>
              </w:rPr>
              <w:t xml:space="preserve">单位</w:t>
            </w:r>
          </w:p>
        </w:tc>
        <w:tc>
          <w:tcPr>
            <w:tcW w:w="936" w:type="dxa"/>
            <w:tcBorders>
              <w:left w:val="single" w:sz="4" w:space="0" w:color="auto"/>
            </w:tcBorders>
          </w:tcPr>
          <w:p>
            <w:pPr>
              <w:jc w:val="center"/>
              <w:rPr>
                <w:rFonts w:ascii="黑体" w:eastAsia="黑体"/>
                <w:color w:val="auto"/>
                <w:sz w:val="18"/>
                <w:szCs w:val="18"/>
              </w:rPr>
            </w:pPr>
            <w:r>
              <w:rPr>
                <w:rFonts w:ascii="黑体" w:eastAsia="黑体" w:hint="eastAsia"/>
                <w:color w:val="auto"/>
                <w:sz w:val="18"/>
                <w:szCs w:val="18"/>
              </w:rPr>
              <w:t xml:space="preserve">工程量</w:t>
            </w:r>
          </w:p>
        </w:tc>
        <w:tc>
          <w:tcPr>
            <w:tcW w:w="3805" w:type="dxa"/>
          </w:tcPr>
          <w:p>
            <w:pPr>
              <w:jc w:val="center"/>
              <w:rPr>
                <w:rFonts w:ascii="黑体" w:eastAsia="黑体"/>
                <w:color w:val="auto"/>
                <w:sz w:val="18"/>
                <w:szCs w:val="18"/>
              </w:rPr>
            </w:pPr>
            <w:r>
              <w:rPr>
                <w:rFonts w:ascii="黑体" w:eastAsia="黑体" w:hint="eastAsia"/>
                <w:color w:val="auto"/>
                <w:sz w:val="18"/>
                <w:szCs w:val="18"/>
              </w:rPr>
              <w:t xml:space="preserve">备注</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1</w:t>
            </w: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color w:val="auto"/>
                <w:sz w:val="18"/>
                <w:szCs w:val="18"/>
              </w:rPr>
            </w:pPr>
            <w:r>
              <w:rPr>
                <w:rFonts w:ascii="宋体" w:hint="eastAsia"/>
                <w:color w:val="auto"/>
                <w:sz w:val="18"/>
                <w:szCs w:val="18"/>
              </w:rPr>
              <w:t xml:space="preserve">开采区边坡削肩</w:t>
            </w:r>
          </w:p>
        </w:tc>
        <w:tc>
          <w:tcPr>
            <w:tcW w:w="992"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立方米</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50000</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color w:val="auto"/>
                <w:sz w:val="18"/>
                <w:szCs w:val="18"/>
              </w:rPr>
            </w:pPr>
            <w:r>
              <w:rPr>
                <w:rFonts w:ascii="宋体" w:hint="eastAsia"/>
                <w:color w:val="auto"/>
                <w:sz w:val="18"/>
                <w:szCs w:val="18"/>
              </w:rPr>
              <w:t xml:space="preserve">采用</w:t>
            </w:r>
            <w:r>
              <w:rPr>
                <w:rFonts w:ascii="宋体" w:hint="eastAsia"/>
                <w:color w:val="auto"/>
                <w:sz w:val="18"/>
                <w:szCs w:val="18"/>
                <w:lang w:eastAsia="zh-CN"/>
              </w:rPr>
              <w:t xml:space="preserve">机械</w:t>
            </w:r>
            <w:r>
              <w:rPr>
                <w:rFonts w:ascii="宋体" w:hint="eastAsia"/>
                <w:color w:val="auto"/>
                <w:sz w:val="18"/>
                <w:szCs w:val="18"/>
                <w:lang w:val="en-US" w:eastAsia="zh-CN"/>
              </w:rPr>
              <w:t xml:space="preserve">+人工施工</w:t>
            </w:r>
            <w:r>
              <w:rPr>
                <w:rFonts w:ascii="宋体" w:hint="eastAsia"/>
                <w:color w:val="auto"/>
                <w:sz w:val="18"/>
                <w:szCs w:val="18"/>
              </w:rPr>
              <w:t xml:space="preserve">，平均削肩厚度0.5m</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2</w:t>
            </w: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eastAsia="宋体" w:hint="eastAsia"/>
                <w:color w:val="auto"/>
                <w:sz w:val="18"/>
                <w:szCs w:val="18"/>
                <w:lang w:eastAsia="zh-CN"/>
              </w:rPr>
            </w:pPr>
            <w:r>
              <w:rPr>
                <w:rFonts w:ascii="宋体" w:hint="eastAsia"/>
                <w:color w:val="auto"/>
                <w:sz w:val="18"/>
                <w:szCs w:val="18"/>
                <w:lang w:eastAsia="zh-CN"/>
              </w:rPr>
              <w:t xml:space="preserve">矿区北部山沟排水管</w:t>
            </w:r>
          </w:p>
        </w:tc>
        <w:tc>
          <w:tcPr>
            <w:tcW w:w="992" w:type="dxa"/>
            <w:tcBorders>
              <w:right w:val="single" w:sz="4" w:space="0" w:color="auto"/>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m</w:t>
            </w:r>
          </w:p>
        </w:tc>
        <w:tc>
          <w:tcPr>
            <w:tcW w:w="936" w:type="dxa"/>
            <w:tcBorders>
              <w:left w:val="single" w:sz="4" w:space="0" w:color="auto"/>
            </w:tcBorders>
            <w:vAlign w:val="center"/>
          </w:tcPr>
          <w:p>
            <w:pPr>
              <w:jc w:val="center"/>
              <w:rPr>
                <w:rFonts w:ascii="宋体" w:eastAsia="宋体"/>
                <w:color w:val="auto"/>
                <w:sz w:val="18"/>
                <w:szCs w:val="18"/>
                <w:lang w:val="en-US" w:eastAsia="zh-CN"/>
              </w:rPr>
            </w:pPr>
            <w:r>
              <w:rPr>
                <w:rFonts w:ascii="宋体" w:hint="eastAsia"/>
                <w:color w:val="auto"/>
                <w:sz w:val="18"/>
                <w:szCs w:val="18"/>
                <w:lang w:val="en-US" w:eastAsia="zh-CN"/>
              </w:rPr>
              <w:t xml:space="preserve">70</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eastAsia="宋体"/>
                <w:color w:val="auto"/>
                <w:sz w:val="18"/>
                <w:szCs w:val="18"/>
                <w:lang w:val="en-US" w:eastAsia="zh-CN"/>
              </w:rPr>
            </w:pPr>
            <w:r>
              <w:rPr>
                <w:rFonts w:ascii="宋体" w:hint="eastAsia"/>
                <w:color w:val="auto"/>
                <w:sz w:val="18"/>
                <w:szCs w:val="18"/>
                <w:lang w:eastAsia="zh-CN"/>
              </w:rPr>
              <w:t xml:space="preserve">内径不小于</w:t>
            </w:r>
            <w:r>
              <w:rPr>
                <w:rFonts w:ascii="宋体" w:hint="eastAsia"/>
                <w:color w:val="auto"/>
                <w:sz w:val="18"/>
                <w:szCs w:val="18"/>
                <w:lang w:val="en-US" w:eastAsia="zh-CN"/>
              </w:rPr>
              <w:t xml:space="preserve">800mm钢筋砼管</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3</w:t>
            </w: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hint="eastAsia"/>
                <w:color w:val="auto"/>
                <w:sz w:val="18"/>
                <w:szCs w:val="18"/>
              </w:rPr>
            </w:pPr>
            <w:r>
              <w:rPr>
                <w:rFonts w:ascii="宋体" w:hint="eastAsia"/>
                <w:color w:val="auto"/>
                <w:sz w:val="18"/>
                <w:szCs w:val="18"/>
                <w:lang w:eastAsia="zh-CN"/>
              </w:rPr>
              <w:t xml:space="preserve">矿区北部山沟扣拦土坝</w:t>
            </w:r>
          </w:p>
        </w:tc>
        <w:tc>
          <w:tcPr>
            <w:tcW w:w="992" w:type="dxa"/>
            <w:tcBorders>
              <w:right w:val="single" w:sz="4" w:space="0" w:color="auto"/>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立方米</w:t>
            </w:r>
          </w:p>
        </w:tc>
        <w:tc>
          <w:tcPr>
            <w:tcW w:w="936" w:type="dxa"/>
            <w:tcBorders>
              <w:left w:val="single" w:sz="4" w:space="0" w:color="auto"/>
            </w:tcBorders>
            <w:vAlign w:val="center"/>
          </w:tcPr>
          <w:p>
            <w:pPr>
              <w:jc w:val="center"/>
              <w:rPr>
                <w:rFonts w:ascii="宋体" w:eastAsia="宋体"/>
                <w:color w:val="auto"/>
                <w:sz w:val="18"/>
                <w:szCs w:val="18"/>
                <w:lang w:val="en-US" w:eastAsia="zh-CN"/>
              </w:rPr>
            </w:pPr>
            <w:r>
              <w:rPr>
                <w:rFonts w:ascii="宋体" w:hint="eastAsia"/>
                <w:color w:val="auto"/>
                <w:sz w:val="18"/>
                <w:szCs w:val="18"/>
                <w:lang w:val="en-US" w:eastAsia="zh-CN"/>
              </w:rPr>
              <w:t xml:space="preserve">3500</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eastAsia="宋体"/>
                <w:color w:val="auto"/>
                <w:sz w:val="18"/>
                <w:szCs w:val="18"/>
                <w:lang w:val="en-US" w:eastAsia="zh-CN"/>
              </w:rPr>
            </w:pPr>
            <w:r>
              <w:rPr>
                <w:rFonts w:ascii="宋体" w:hint="eastAsia"/>
                <w:color w:val="auto"/>
                <w:sz w:val="18"/>
                <w:szCs w:val="18"/>
                <w:lang w:val="en-US" w:eastAsia="zh-CN"/>
              </w:rPr>
              <w:t xml:space="preserve">就近取土（1:1</w:t>
            </w:r>
            <w:r>
              <w:rPr>
                <w:rFonts w:ascii="宋体" w:hint="eastAsia"/>
                <w:color w:val="auto"/>
                <w:sz w:val="18"/>
                <w:szCs w:val="18"/>
                <w:lang w:eastAsia="zh-CN"/>
              </w:rPr>
              <w:t xml:space="preserve">黄土</w:t>
            </w:r>
            <w:r>
              <w:rPr>
                <w:rFonts w:ascii="宋体" w:hint="eastAsia"/>
                <w:color w:val="auto"/>
                <w:sz w:val="18"/>
                <w:szCs w:val="18"/>
                <w:lang w:val="en-US" w:eastAsia="zh-CN"/>
              </w:rPr>
              <w:t xml:space="preserve">+红粘土）混合压筑</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4</w:t>
            </w: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color w:val="auto"/>
                <w:sz w:val="18"/>
                <w:szCs w:val="18"/>
                <w:lang w:val="en-US"/>
              </w:rPr>
            </w:pPr>
            <w:r>
              <w:rPr>
                <w:rFonts w:ascii="宋体" w:hint="eastAsia"/>
                <w:color w:val="auto"/>
                <w:sz w:val="18"/>
                <w:szCs w:val="18"/>
              </w:rPr>
              <w:t xml:space="preserve">截排水沟</w:t>
            </w:r>
            <w:r>
              <w:rPr>
                <w:rFonts w:ascii="宋体" w:hint="eastAsia"/>
                <w:color w:val="auto"/>
                <w:sz w:val="18"/>
                <w:szCs w:val="18"/>
                <w:lang w:val="en-US" w:eastAsia="zh-CN"/>
              </w:rPr>
              <w:t xml:space="preserve">(</w:t>
            </w:r>
            <w:r>
              <w:rPr>
                <w:rFonts w:ascii="宋体" w:hint="eastAsia"/>
                <w:color w:val="auto"/>
                <w:sz w:val="18"/>
                <w:szCs w:val="18"/>
              </w:rPr>
              <w:t xml:space="preserve">600*600</w:t>
            </w:r>
            <w:r>
              <w:rPr>
                <w:rFonts w:ascii="宋体" w:hint="eastAsia"/>
                <w:color w:val="auto"/>
                <w:sz w:val="18"/>
                <w:szCs w:val="18"/>
                <w:lang w:val="en-US" w:eastAsia="zh-CN"/>
              </w:rPr>
              <w:t xml:space="preserve">mm)</w:t>
            </w:r>
          </w:p>
        </w:tc>
        <w:tc>
          <w:tcPr>
            <w:tcW w:w="992" w:type="dxa"/>
            <w:tcBorders>
              <w:right w:val="single" w:sz="4" w:space="0" w:color="auto"/>
            </w:tcBorders>
            <w:vAlign w:val="center"/>
          </w:tcPr>
          <w:p>
            <w:pPr>
              <w:jc w:val="center"/>
              <w:rPr>
                <w:rFonts w:ascii="宋体" w:eastAsia="宋体"/>
                <w:color w:val="auto"/>
                <w:sz w:val="18"/>
                <w:szCs w:val="18"/>
                <w:lang w:val="en-US" w:eastAsia="zh-CN"/>
              </w:rPr>
            </w:pPr>
            <w:r>
              <w:rPr>
                <w:rFonts w:ascii="宋体" w:hint="eastAsia"/>
                <w:color w:val="auto"/>
                <w:sz w:val="18"/>
                <w:szCs w:val="18"/>
                <w:lang w:val="en-US" w:eastAsia="zh-CN"/>
              </w:rPr>
              <w:t xml:space="preserve">m</w:t>
            </w:r>
          </w:p>
        </w:tc>
        <w:tc>
          <w:tcPr>
            <w:tcW w:w="936" w:type="dxa"/>
            <w:tcBorders>
              <w:left w:val="single" w:sz="4" w:space="0" w:color="auto"/>
            </w:tcBorders>
            <w:vAlign w:val="center"/>
          </w:tcPr>
          <w:p>
            <w:pPr>
              <w:jc w:val="center"/>
              <w:rPr>
                <w:rFonts w:ascii="宋体" w:eastAsia="宋体"/>
                <w:color w:val="auto"/>
                <w:sz w:val="18"/>
                <w:szCs w:val="18"/>
                <w:lang w:val="en-US" w:eastAsia="zh-CN"/>
              </w:rPr>
            </w:pPr>
            <w:r>
              <w:rPr>
                <w:rFonts w:ascii="宋体" w:hint="eastAsia"/>
                <w:color w:val="auto"/>
                <w:sz w:val="18"/>
                <w:szCs w:val="18"/>
                <w:lang w:val="en-US" w:eastAsia="zh-CN"/>
              </w:rPr>
              <w:t xml:space="preserve">3100</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eastAsia="宋体"/>
                <w:color w:val="auto"/>
                <w:sz w:val="18"/>
                <w:szCs w:val="18"/>
                <w:lang w:val="en-US" w:eastAsia="zh-CN"/>
              </w:rPr>
            </w:pPr>
            <w:r>
              <w:rPr>
                <w:rFonts w:ascii="宋体" w:hint="eastAsia"/>
                <w:color w:val="auto"/>
                <w:sz w:val="18"/>
                <w:szCs w:val="18"/>
                <w:lang w:val="en-US" w:eastAsia="zh-CN"/>
              </w:rPr>
              <w:t xml:space="preserve">安装内径不小于600*600mm预制混凝土槽</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lang w:val="en-US" w:eastAsia="zh-CN"/>
              </w:rPr>
            </w:pP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eastAsia="宋体" w:cs="Arial" w:hint="eastAsia"/>
                <w:color w:val="auto"/>
                <w:kern w:val="2"/>
                <w:sz w:val="18"/>
                <w:szCs w:val="18"/>
                <w:lang w:val="en-US" w:eastAsia="zh-CN" w:bidi="ar-SA"/>
              </w:rPr>
            </w:pPr>
            <w:r>
              <w:rPr>
                <w:rFonts w:ascii="宋体" w:hint="eastAsia"/>
                <w:color w:val="auto"/>
                <w:sz w:val="18"/>
                <w:szCs w:val="18"/>
              </w:rPr>
              <w:t xml:space="preserve">截排水沟</w:t>
            </w:r>
            <w:r>
              <w:rPr>
                <w:rFonts w:ascii="宋体" w:hint="eastAsia"/>
                <w:color w:val="auto"/>
                <w:sz w:val="18"/>
                <w:szCs w:val="18"/>
                <w:lang w:val="en-US" w:eastAsia="zh-CN"/>
              </w:rPr>
              <w:t xml:space="preserve">(9</w:t>
            </w:r>
            <w:r>
              <w:rPr>
                <w:rFonts w:ascii="宋体" w:hint="eastAsia"/>
                <w:color w:val="auto"/>
                <w:sz w:val="18"/>
                <w:szCs w:val="18"/>
              </w:rPr>
              <w:t xml:space="preserve">00*</w:t>
            </w:r>
            <w:r>
              <w:rPr>
                <w:rFonts w:ascii="宋体" w:hint="eastAsia"/>
                <w:color w:val="auto"/>
                <w:sz w:val="18"/>
                <w:szCs w:val="18"/>
                <w:lang w:val="en-US" w:eastAsia="zh-CN"/>
              </w:rPr>
              <w:t xml:space="preserve">9</w:t>
            </w:r>
            <w:r>
              <w:rPr>
                <w:rFonts w:ascii="宋体" w:hint="eastAsia"/>
                <w:color w:val="auto"/>
                <w:sz w:val="18"/>
                <w:szCs w:val="18"/>
              </w:rPr>
              <w:t xml:space="preserve">00</w:t>
            </w:r>
            <w:r>
              <w:rPr>
                <w:rFonts w:ascii="宋体" w:hint="eastAsia"/>
                <w:color w:val="auto"/>
                <w:sz w:val="18"/>
                <w:szCs w:val="18"/>
                <w:lang w:val="en-US" w:eastAsia="zh-CN"/>
              </w:rPr>
              <w:t xml:space="preserve">mm)</w:t>
            </w:r>
          </w:p>
        </w:tc>
        <w:tc>
          <w:tcPr>
            <w:tcW w:w="992" w:type="dxa"/>
            <w:tcBorders>
              <w:right w:val="single" w:sz="4" w:space="0" w:color="auto"/>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m</w:t>
            </w:r>
          </w:p>
        </w:tc>
        <w:tc>
          <w:tcPr>
            <w:tcW w:w="936" w:type="dxa"/>
            <w:tcBorders>
              <w:left w:val="single" w:sz="4" w:space="0" w:color="auto"/>
            </w:tcBorders>
            <w:vAlign w:val="center"/>
          </w:tcPr>
          <w:p>
            <w:pPr>
              <w:jc w:val="center"/>
              <w:rPr>
                <w:rFonts w:ascii="宋体" w:eastAsia="宋体" w:cs="Arial"/>
                <w:color w:val="auto"/>
                <w:kern w:val="2"/>
                <w:sz w:val="18"/>
                <w:szCs w:val="18"/>
                <w:lang w:val="en-US" w:eastAsia="zh-CN" w:bidi="ar-SA"/>
              </w:rPr>
            </w:pPr>
            <w:r>
              <w:rPr>
                <w:rFonts w:ascii="宋体" w:hint="eastAsia"/>
                <w:color w:val="auto"/>
                <w:sz w:val="18"/>
                <w:szCs w:val="18"/>
                <w:lang w:val="en-US" w:eastAsia="zh-CN"/>
              </w:rPr>
              <w:t xml:space="preserve">550</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安装内径不小于900*900mm预制混凝土槽</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eastAsia="宋体" w:hint="eastAsia"/>
                <w:color w:val="auto"/>
                <w:sz w:val="18"/>
                <w:szCs w:val="18"/>
                <w:lang w:eastAsia="zh-CN"/>
              </w:rPr>
            </w:pP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color w:val="auto"/>
                <w:sz w:val="18"/>
                <w:szCs w:val="18"/>
              </w:rPr>
            </w:pPr>
            <w:r>
              <w:rPr>
                <w:rFonts w:ascii="宋体" w:hint="eastAsia"/>
                <w:color w:val="auto"/>
                <w:sz w:val="18"/>
                <w:szCs w:val="18"/>
              </w:rPr>
              <w:t xml:space="preserve">警示标牌</w:t>
            </w:r>
          </w:p>
        </w:tc>
        <w:tc>
          <w:tcPr>
            <w:tcW w:w="992"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块</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4</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color w:val="auto"/>
                <w:sz w:val="18"/>
                <w:szCs w:val="18"/>
              </w:rPr>
            </w:pPr>
            <w:r>
              <w:rPr>
                <w:rFonts w:ascii="宋体" w:hint="eastAsia"/>
                <w:color w:val="auto"/>
                <w:sz w:val="18"/>
                <w:szCs w:val="18"/>
              </w:rPr>
              <w:t xml:space="preserve">在开采区边坡及拦土坝顶部设置</w:t>
            </w:r>
          </w:p>
        </w:tc>
      </w:tr>
    </w:tbl>
    <w:p>
      <w:pPr>
        <w:pStyle w:val="Heading2"/>
        <w:ind w:firstLine="422" w:firstLineChars="176"/>
        <w:rPr>
          <w:color w:val="auto"/>
          <w:sz w:val="24"/>
          <w:szCs w:val="24"/>
        </w:rPr>
      </w:pPr>
      <w:bookmarkStart w:id="35" w:name="_Toc34726955"/>
      <w:r>
        <w:rPr>
          <w:rFonts w:hint="eastAsia"/>
          <w:color w:val="auto"/>
          <w:sz w:val="24"/>
          <w:szCs w:val="24"/>
        </w:rPr>
        <w:t xml:space="preserve">三、矿区土地复垦</w:t>
      </w:r>
      <w:bookmarkEnd w:id="35"/>
    </w:p>
    <w:p>
      <w:pPr>
        <w:spacing w:line="360" w:lineRule="auto"/>
        <w:ind w:firstLine="480" w:firstLineChars="200"/>
        <w:rPr>
          <w:color w:val="auto"/>
          <w:sz w:val="24"/>
          <w:szCs w:val="24"/>
        </w:rPr>
      </w:pPr>
      <w:r>
        <w:rPr>
          <w:rFonts w:hint="eastAsia"/>
          <w:color w:val="auto"/>
          <w:sz w:val="24"/>
          <w:szCs w:val="24"/>
        </w:rPr>
        <w:t xml:space="preserve">（一）目标任务</w:t>
      </w:r>
    </w:p>
    <w:p>
      <w:pPr>
        <w:spacing w:line="360" w:lineRule="auto"/>
        <w:ind w:firstLine="480" w:firstLineChars="200"/>
        <w:rPr>
          <w:color w:val="auto"/>
          <w:sz w:val="24"/>
          <w:szCs w:val="24"/>
        </w:rPr>
      </w:pPr>
      <w:r>
        <w:rPr>
          <w:rFonts w:hint="eastAsia"/>
          <w:color w:val="auto"/>
          <w:sz w:val="24"/>
          <w:szCs w:val="24"/>
        </w:rPr>
        <w:t xml:space="preserve">因矿区损毁土地原类型为其他林地、天然牧草地，需要通过一定的工程措施复垦。根据矿区各单元土地复垦适宜性评价结果，确定本项目复垦方向为其他林地及人工牧草地</w:t>
      </w:r>
      <w:r>
        <w:rPr>
          <w:rFonts w:hint="eastAsia"/>
          <w:color w:val="auto"/>
          <w:sz w:val="24"/>
          <w:szCs w:val="24"/>
          <w:lang w:eastAsia="zh-CN"/>
        </w:rPr>
        <w:t xml:space="preserve">（进出矿山道路及简易上下山道路留用）</w:t>
      </w:r>
      <w:r>
        <w:rPr>
          <w:rFonts w:hint="eastAsia"/>
          <w:color w:val="auto"/>
          <w:sz w:val="24"/>
          <w:szCs w:val="24"/>
        </w:rPr>
        <w:t xml:space="preserve">。</w:t>
      </w:r>
    </w:p>
    <w:p>
      <w:pPr>
        <w:spacing w:line="360" w:lineRule="auto"/>
        <w:ind w:firstLine="480" w:firstLineChars="200"/>
        <w:rPr>
          <w:color w:val="auto"/>
          <w:sz w:val="24"/>
          <w:szCs w:val="24"/>
        </w:rPr>
      </w:pPr>
      <w:r>
        <w:rPr>
          <w:rFonts w:hint="eastAsia"/>
          <w:color w:val="auto"/>
          <w:sz w:val="24"/>
          <w:szCs w:val="24"/>
        </w:rPr>
        <w:t xml:space="preserve">（二）工程设计</w:t>
      </w:r>
    </w:p>
    <w:p>
      <w:pPr>
        <w:spacing w:line="360" w:lineRule="auto"/>
        <w:ind w:firstLine="540" w:firstLineChars="225"/>
        <w:rPr>
          <w:color w:val="auto"/>
          <w:sz w:val="24"/>
        </w:rPr>
      </w:pPr>
      <w:r>
        <w:rPr>
          <w:rFonts w:ascii="宋体" w:hint="eastAsia"/>
          <w:color w:val="auto"/>
          <w:sz w:val="24"/>
        </w:rPr>
        <w:t xml:space="preserve">按照</w:t>
      </w:r>
      <w:r>
        <w:rPr>
          <w:rFonts w:hint="eastAsia"/>
          <w:color w:val="auto"/>
          <w:sz w:val="24"/>
        </w:rPr>
        <w:t xml:space="preserve">《土地复垦质量控制标准》（</w:t>
      </w:r>
      <w:r>
        <w:rPr>
          <w:color w:val="auto"/>
          <w:sz w:val="24"/>
        </w:rPr>
        <w:t xml:space="preserve">TD/T103</w:t>
      </w:r>
      <w:r>
        <w:rPr>
          <w:rFonts w:hint="eastAsia"/>
          <w:color w:val="auto"/>
          <w:sz w:val="24"/>
        </w:rPr>
        <w:t xml:space="preserve">6</w:t>
      </w:r>
      <w:r>
        <w:rPr>
          <w:color w:val="auto"/>
          <w:sz w:val="24"/>
        </w:rPr>
        <w:t xml:space="preserve">-201</w:t>
      </w:r>
      <w:r>
        <w:rPr>
          <w:rFonts w:hint="eastAsia"/>
          <w:color w:val="auto"/>
          <w:sz w:val="24"/>
        </w:rPr>
        <w:t xml:space="preserve">3）其他林地和人工牧草地的质量控制标准（表4-5），复垦工程主要采取在矿山地质灾害治理工程基础上设计施工的方法，设计工程主要有地表建构筑物拆除、场地平整、覆土、种植灌木、乔木及撒种草籽等。根据矿区及周边生长的植被情况，本矿区复垦灌木种类主要采用红柳，乔木采用旱柳、白榆、云杉等，草种采用披碱草和高羊茅混合。</w:t>
      </w:r>
    </w:p>
    <w:p>
      <w:pPr>
        <w:spacing w:line="360" w:lineRule="auto"/>
        <w:ind w:firstLine="480" w:firstLineChars="200"/>
        <w:rPr>
          <w:color w:val="auto"/>
          <w:sz w:val="24"/>
          <w:szCs w:val="24"/>
        </w:rPr>
      </w:pPr>
      <w:r>
        <w:rPr>
          <w:rFonts w:hint="eastAsia"/>
          <w:color w:val="auto"/>
          <w:sz w:val="24"/>
          <w:szCs w:val="24"/>
        </w:rPr>
        <w:t xml:space="preserve">（三）技术措施</w:t>
      </w:r>
    </w:p>
    <w:p>
      <w:pPr>
        <w:spacing w:line="360" w:lineRule="auto"/>
        <w:ind w:firstLine="540" w:firstLineChars="225"/>
        <w:rPr>
          <w:rFonts w:ascii="宋体"/>
          <w:color w:val="auto"/>
          <w:sz w:val="24"/>
        </w:rPr>
      </w:pPr>
      <w:r>
        <w:rPr>
          <w:rFonts w:ascii="宋体" w:hint="eastAsia"/>
          <w:color w:val="auto"/>
          <w:sz w:val="24"/>
        </w:rPr>
        <w:t xml:space="preserve">（1）复垦单元A1（采矿场边坡、台阶）</w:t>
      </w:r>
    </w:p>
    <w:p>
      <w:pPr>
        <w:spacing w:line="360" w:lineRule="auto"/>
        <w:ind w:firstLine="540" w:firstLineChars="225"/>
        <w:rPr>
          <w:rFonts w:ascii="宋体"/>
          <w:color w:val="auto"/>
          <w:sz w:val="24"/>
        </w:rPr>
      </w:pPr>
      <w:r>
        <w:rPr>
          <w:rFonts w:ascii="宋体" w:hint="eastAsia"/>
          <w:color w:val="auto"/>
          <w:sz w:val="24"/>
        </w:rPr>
        <w:t xml:space="preserve">随着采区的形成，逐年对形成的最终边坡台阶及时进行清理平整，并对砂砾石裸露地段的最终边坡台阶进行覆土，覆土厚度不小于0.3m，覆土面积约5650平方米，覆土量1695立方米。然后对各最终平台间植旱柳、白榆、云杉等乔木，并撒种草籽；最终边坡插植红柳。</w:t>
      </w:r>
    </w:p>
    <w:p>
      <w:pPr>
        <w:spacing w:line="360" w:lineRule="auto"/>
        <w:ind w:firstLine="540" w:firstLineChars="225"/>
        <w:rPr>
          <w:rFonts w:ascii="宋体"/>
          <w:color w:val="auto"/>
          <w:sz w:val="24"/>
        </w:rPr>
      </w:pPr>
      <w:r>
        <w:rPr>
          <w:rFonts w:ascii="宋体" w:hint="eastAsia"/>
          <w:color w:val="auto"/>
          <w:sz w:val="24"/>
        </w:rPr>
        <w:t xml:space="preserve">（2）复垦单元A2（采矿场边坡、台阶）</w:t>
      </w:r>
    </w:p>
    <w:p>
      <w:pPr>
        <w:spacing w:line="360" w:lineRule="auto"/>
        <w:ind w:firstLine="540" w:firstLineChars="225"/>
        <w:rPr>
          <w:rFonts w:ascii="宋体"/>
          <w:color w:val="auto"/>
          <w:sz w:val="24"/>
        </w:rPr>
      </w:pPr>
      <w:r>
        <w:rPr>
          <w:rFonts w:ascii="宋体" w:hint="eastAsia"/>
          <w:color w:val="auto"/>
          <w:sz w:val="24"/>
        </w:rPr>
        <w:t xml:space="preserve">随着采区的形成，逐年对形成的最终边坡台阶及时进行清理平整，由于该采矿场边坡</w:t>
      </w:r>
      <w:r>
        <w:rPr>
          <w:rFonts w:ascii="宋体" w:hint="eastAsia"/>
          <w:color w:val="auto"/>
          <w:sz w:val="24"/>
          <w:lang w:eastAsia="zh-CN"/>
        </w:rPr>
        <w:t xml:space="preserve">为土质边坡</w:t>
      </w:r>
      <w:r>
        <w:rPr>
          <w:rFonts w:ascii="宋体" w:hint="eastAsia"/>
          <w:color w:val="auto"/>
          <w:sz w:val="24"/>
        </w:rPr>
        <w:t xml:space="preserve">，故无需覆土。平整后对各最终平台间植旱柳、白榆、云杉等乔木，并撒种草籽；最终边坡插植红柳。同时对采矿场上部已经治理恢复过的最终边坡台阶进行补种维护。</w:t>
      </w:r>
    </w:p>
    <w:p>
      <w:pPr>
        <w:spacing w:line="360" w:lineRule="auto"/>
        <w:ind w:firstLine="540" w:firstLineChars="225"/>
        <w:rPr>
          <w:rFonts w:ascii="宋体"/>
          <w:color w:val="auto"/>
          <w:sz w:val="24"/>
        </w:rPr>
      </w:pPr>
      <w:r>
        <w:rPr>
          <w:rFonts w:ascii="宋体" w:hint="eastAsia"/>
          <w:color w:val="auto"/>
          <w:sz w:val="24"/>
        </w:rPr>
        <w:t xml:space="preserve">（3）复垦单元A3（采矿场边坡、台阶）</w:t>
      </w:r>
    </w:p>
    <w:p>
      <w:pPr>
        <w:spacing w:line="360" w:lineRule="auto"/>
        <w:ind w:firstLine="540" w:firstLineChars="225"/>
        <w:rPr>
          <w:rFonts w:ascii="宋体"/>
          <w:color w:val="auto"/>
          <w:sz w:val="24"/>
        </w:rPr>
      </w:pPr>
      <w:r>
        <w:rPr>
          <w:rFonts w:ascii="宋体" w:hint="eastAsia"/>
          <w:color w:val="auto"/>
          <w:sz w:val="24"/>
        </w:rPr>
        <w:t xml:space="preserve">随着采区的形成，逐年对形成的最终边坡台阶及时进行清理平整，由于该采矿场边坡</w:t>
      </w:r>
      <w:r>
        <w:rPr>
          <w:rFonts w:ascii="宋体" w:hint="eastAsia"/>
          <w:color w:val="auto"/>
          <w:sz w:val="24"/>
          <w:lang w:eastAsia="zh-CN"/>
        </w:rPr>
        <w:t xml:space="preserve">为土质边坡</w:t>
      </w:r>
      <w:r>
        <w:rPr>
          <w:rFonts w:ascii="宋体" w:hint="eastAsia"/>
          <w:color w:val="auto"/>
          <w:sz w:val="24"/>
        </w:rPr>
        <w:t xml:space="preserve">，故无需覆土。平整后对各最终平台间植旱柳、白榆、云杉等乔木，并撒种草籽；最终边坡插植红柳。</w:t>
      </w:r>
    </w:p>
    <w:p>
      <w:pPr>
        <w:spacing w:line="360" w:lineRule="auto"/>
        <w:ind w:firstLine="540" w:firstLineChars="225"/>
        <w:rPr>
          <w:rFonts w:ascii="宋体"/>
          <w:color w:val="auto"/>
          <w:sz w:val="24"/>
        </w:rPr>
      </w:pPr>
      <w:r>
        <w:rPr>
          <w:rFonts w:ascii="宋体" w:hint="eastAsia"/>
          <w:color w:val="auto"/>
          <w:sz w:val="24"/>
        </w:rPr>
        <w:t xml:space="preserve">（4）复垦单元B（回填区平台）</w:t>
      </w:r>
    </w:p>
    <w:p>
      <w:pPr>
        <w:spacing w:line="360" w:lineRule="auto"/>
        <w:ind w:firstLine="540" w:firstLineChars="225"/>
        <w:rPr>
          <w:rFonts w:ascii="宋体"/>
          <w:color w:val="auto"/>
          <w:sz w:val="24"/>
        </w:rPr>
      </w:pPr>
      <w:r>
        <w:rPr>
          <w:rFonts w:ascii="宋体" w:hint="eastAsia"/>
          <w:color w:val="auto"/>
          <w:sz w:val="24"/>
        </w:rPr>
        <w:t xml:space="preserve">使用矿山剥离的土层对采空区进行回填，填土标高+1925m,并对地表进行平整（以上工程量均计入生产过程中）。然后将回填区平台复垦为旱地（约6.86hm²）,周边栽植旱柳、白榆、云杉等乔木。</w:t>
      </w:r>
    </w:p>
    <w:p>
      <w:pPr>
        <w:spacing w:line="360" w:lineRule="auto"/>
        <w:ind w:firstLine="540" w:firstLineChars="225"/>
        <w:rPr>
          <w:rFonts w:ascii="宋体"/>
          <w:color w:val="auto"/>
          <w:sz w:val="24"/>
        </w:rPr>
      </w:pPr>
      <w:r>
        <w:rPr>
          <w:rFonts w:ascii="宋体" w:hint="eastAsia"/>
          <w:color w:val="auto"/>
          <w:sz w:val="24"/>
        </w:rPr>
        <w:t xml:space="preserve">（5）复垦单元C（回填区边坡</w:t>
      </w:r>
      <w:r>
        <w:rPr>
          <w:rFonts w:ascii="宋体" w:hint="eastAsia"/>
          <w:color w:val="auto"/>
          <w:sz w:val="24"/>
          <w:lang w:eastAsia="zh-CN"/>
        </w:rPr>
        <w:t xml:space="preserve">、</w:t>
      </w:r>
      <w:r>
        <w:rPr>
          <w:rFonts w:ascii="宋体" w:hint="eastAsia"/>
          <w:color w:val="auto"/>
          <w:sz w:val="24"/>
        </w:rPr>
        <w:t xml:space="preserve">台阶）</w:t>
      </w:r>
    </w:p>
    <w:p>
      <w:pPr>
        <w:spacing w:line="360" w:lineRule="auto"/>
        <w:ind w:firstLine="540" w:firstLineChars="225"/>
        <w:rPr>
          <w:rFonts w:ascii="宋体"/>
          <w:color w:val="auto"/>
          <w:sz w:val="24"/>
        </w:rPr>
      </w:pPr>
      <w:r>
        <w:rPr>
          <w:rFonts w:ascii="宋体" w:hint="eastAsia"/>
          <w:color w:val="auto"/>
          <w:sz w:val="24"/>
        </w:rPr>
        <w:t xml:space="preserve">将回填区边缘整修成台阶，台阶高度不超过5m，台阶宽度3m左右，最终台阶坡面角控制在45°以下，最终边坡控制在35°以下(以上工程量均计入生产过程中)。然后在回填区平台上间植旱柳、白榆、云杉等，并撒种草籽，回填区边坡插植红柳。</w:t>
      </w:r>
    </w:p>
    <w:p>
      <w:pPr>
        <w:spacing w:line="360" w:lineRule="auto"/>
        <w:ind w:firstLine="540" w:firstLineChars="225"/>
        <w:rPr>
          <w:rFonts w:ascii="宋体"/>
          <w:color w:val="auto"/>
          <w:sz w:val="24"/>
        </w:rPr>
      </w:pPr>
      <w:r>
        <w:rPr>
          <w:rFonts w:ascii="宋体" w:hint="eastAsia"/>
          <w:color w:val="auto"/>
          <w:sz w:val="24"/>
        </w:rPr>
        <w:t xml:space="preserve">（6）复垦单元D（终了平台）</w:t>
      </w:r>
    </w:p>
    <w:p>
      <w:pPr>
        <w:spacing w:line="360" w:lineRule="auto"/>
        <w:ind w:firstLine="540" w:firstLineChars="225"/>
        <w:rPr>
          <w:rFonts w:ascii="宋体"/>
          <w:color w:val="auto"/>
          <w:sz w:val="24"/>
        </w:rPr>
      </w:pPr>
      <w:r>
        <w:rPr>
          <w:rFonts w:ascii="宋体" w:hint="eastAsia"/>
          <w:color w:val="auto"/>
          <w:sz w:val="24"/>
        </w:rPr>
        <w:t xml:space="preserve">对底部开采终了平台全面覆土,覆土厚度不小于0.5m,覆土面积约32100平方米，覆土量16050立方米,然后全面撒种草籽,沿平台周边栽植旱柳、白榆、云杉等乔木。</w:t>
      </w:r>
    </w:p>
    <w:p>
      <w:pPr>
        <w:spacing w:line="360" w:lineRule="auto"/>
        <w:ind w:firstLine="540" w:firstLineChars="225"/>
        <w:rPr>
          <w:rFonts w:ascii="宋体"/>
          <w:color w:val="auto"/>
          <w:sz w:val="24"/>
        </w:rPr>
      </w:pPr>
      <w:r>
        <w:rPr>
          <w:rFonts w:ascii="宋体" w:hint="eastAsia"/>
          <w:color w:val="auto"/>
          <w:sz w:val="24"/>
        </w:rPr>
        <w:t xml:space="preserve">（7）复垦单元E1（排土场边坡、平台）</w:t>
      </w:r>
    </w:p>
    <w:p>
      <w:pPr>
        <w:spacing w:line="360" w:lineRule="auto"/>
        <w:ind w:firstLine="540" w:firstLineChars="225"/>
        <w:rPr>
          <w:rFonts w:ascii="宋体"/>
          <w:color w:val="auto"/>
          <w:sz w:val="24"/>
        </w:rPr>
      </w:pPr>
      <w:r>
        <w:rPr>
          <w:rFonts w:ascii="宋体" w:hint="eastAsia"/>
          <w:color w:val="auto"/>
          <w:sz w:val="24"/>
        </w:rPr>
        <w:t xml:space="preserve">矿山以往排土场，继续堆放矿山生产期剥离的土层，排土分层压实,排土完成后对地表进行平整,并在排土场周边及边坡关键部位修建截排水沟,并安装预制混凝土槽(以上工程量均计入生产过程中)。然后对排土场平台间植旱柳、白榆、云杉等乔木，并撒种草籽；排土场斜坡插植红柳。</w:t>
      </w:r>
    </w:p>
    <w:p>
      <w:pPr>
        <w:spacing w:line="360" w:lineRule="auto"/>
        <w:ind w:firstLine="540" w:firstLineChars="225"/>
        <w:rPr>
          <w:rFonts w:ascii="宋体"/>
          <w:color w:val="auto"/>
          <w:sz w:val="24"/>
        </w:rPr>
      </w:pPr>
      <w:r>
        <w:rPr>
          <w:rFonts w:ascii="宋体" w:hint="eastAsia"/>
          <w:color w:val="auto"/>
          <w:sz w:val="24"/>
        </w:rPr>
        <w:t xml:space="preserve">（8）复垦单元E2（排土场边坡、平台）</w:t>
      </w:r>
    </w:p>
    <w:p>
      <w:pPr>
        <w:spacing w:line="360" w:lineRule="auto"/>
        <w:ind w:firstLine="540" w:firstLineChars="225"/>
        <w:rPr>
          <w:rFonts w:ascii="宋体" w:hint="eastAsia"/>
          <w:color w:val="auto"/>
          <w:sz w:val="24"/>
        </w:rPr>
      </w:pPr>
      <w:r>
        <w:rPr>
          <w:rFonts w:ascii="宋体" w:hint="eastAsia"/>
          <w:color w:val="auto"/>
          <w:sz w:val="24"/>
        </w:rPr>
        <w:t xml:space="preserve">堆放矿山基建期及生产期剥离的土层，排土分层压实，排土场最终台阶坡面角控制在45°以下,最终边坡控制在38°以下。排土完成后对地表进行平整，并在排土场周边及边坡关键部位修建截排水沟,并安装预制混凝土槽（以上工程量均计入生产过程中）。然后对排土场平台间植旱柳、白榆、云杉等乔木,并撒种草籽；排土场边坡插植红柳。</w:t>
      </w:r>
    </w:p>
    <w:p>
      <w:pPr>
        <w:spacing w:line="360" w:lineRule="auto"/>
        <w:ind w:firstLine="540" w:firstLineChars="225"/>
        <w:rPr>
          <w:rFonts w:ascii="宋体"/>
          <w:color w:val="auto"/>
          <w:sz w:val="24"/>
        </w:rPr>
      </w:pPr>
      <w:r>
        <w:rPr>
          <w:rFonts w:ascii="宋体" w:hint="eastAsia"/>
          <w:color w:val="auto"/>
          <w:sz w:val="24"/>
        </w:rPr>
        <w:t xml:space="preserve">（</w:t>
      </w:r>
      <w:r>
        <w:rPr>
          <w:rFonts w:ascii="宋体" w:hint="eastAsia"/>
          <w:color w:val="auto"/>
          <w:sz w:val="24"/>
          <w:lang w:val="en-US" w:eastAsia="zh-CN"/>
        </w:rPr>
        <w:t xml:space="preserve">9</w:t>
      </w:r>
      <w:r>
        <w:rPr>
          <w:rFonts w:ascii="宋体" w:hint="eastAsia"/>
          <w:color w:val="auto"/>
          <w:sz w:val="24"/>
        </w:rPr>
        <w:t xml:space="preserve">）复垦单元E</w:t>
      </w:r>
      <w:r>
        <w:rPr>
          <w:rFonts w:ascii="宋体" w:hint="eastAsia"/>
          <w:color w:val="auto"/>
          <w:sz w:val="24"/>
          <w:lang w:val="en-US" w:eastAsia="zh-CN"/>
        </w:rPr>
        <w:t xml:space="preserve">3</w:t>
      </w:r>
      <w:r>
        <w:rPr>
          <w:rFonts w:ascii="宋体" w:hint="eastAsia"/>
          <w:color w:val="auto"/>
          <w:sz w:val="24"/>
        </w:rPr>
        <w:t xml:space="preserve">（排土场边坡、平台）</w:t>
      </w:r>
    </w:p>
    <w:p>
      <w:pPr>
        <w:spacing w:line="360" w:lineRule="auto"/>
        <w:ind w:firstLine="540" w:firstLineChars="225"/>
        <w:rPr>
          <w:rFonts w:ascii="宋体" w:hint="eastAsia"/>
          <w:color w:val="auto"/>
          <w:sz w:val="24"/>
        </w:rPr>
      </w:pPr>
      <w:r>
        <w:rPr>
          <w:rFonts w:ascii="宋体" w:hint="eastAsia"/>
          <w:color w:val="auto"/>
          <w:sz w:val="24"/>
        </w:rPr>
        <w:t xml:space="preserve">为第三块段采矿场基建期及生产期排土场，排土前沟口首先埋置内径不小于800mm的钢筋砼排水管（总长度约70m），并修筑拦土坝，然后进行排土。排土分层压实，排土场最终台阶坡面角控制在45°以下，最终边坡控制在35°以下，排土完成后对地表进行平整，并在排土场周边及边坡关键部位修建截排水沟,并安装预制混凝土槽（以上工程量均计入生产过程中）。然后对排土场平台间植旱柳、白榆、云杉等乔木，并撒种草籽；排土场边坡插植红柳。</w:t>
      </w:r>
    </w:p>
    <w:p>
      <w:pPr>
        <w:spacing w:line="360" w:lineRule="auto"/>
        <w:ind w:firstLine="540" w:firstLineChars="225"/>
        <w:rPr>
          <w:rFonts w:ascii="宋体"/>
          <w:color w:val="auto"/>
          <w:sz w:val="24"/>
        </w:rPr>
      </w:pPr>
      <w:r>
        <w:rPr>
          <w:rFonts w:ascii="宋体" w:hint="eastAsia"/>
          <w:color w:val="auto"/>
          <w:sz w:val="24"/>
        </w:rPr>
        <w:t xml:space="preserve">（</w:t>
      </w:r>
      <w:r>
        <w:rPr>
          <w:rFonts w:ascii="宋体" w:hint="eastAsia"/>
          <w:color w:val="auto"/>
          <w:sz w:val="24"/>
          <w:lang w:val="en-US" w:eastAsia="zh-CN"/>
        </w:rPr>
        <w:t xml:space="preserve">10</w:t>
      </w:r>
      <w:r>
        <w:rPr>
          <w:rFonts w:ascii="宋体" w:hint="eastAsia"/>
          <w:color w:val="auto"/>
          <w:sz w:val="24"/>
        </w:rPr>
        <w:t xml:space="preserve">）复垦单元F（加工厂及工业场地）</w:t>
      </w:r>
    </w:p>
    <w:p>
      <w:pPr>
        <w:spacing w:line="360" w:lineRule="auto"/>
        <w:ind w:firstLine="540" w:firstLineChars="225"/>
        <w:rPr>
          <w:rFonts w:ascii="宋体"/>
          <w:color w:val="auto"/>
          <w:sz w:val="24"/>
        </w:rPr>
      </w:pPr>
      <w:r>
        <w:rPr>
          <w:rFonts w:ascii="宋体" w:hint="eastAsia"/>
          <w:color w:val="auto"/>
          <w:sz w:val="24"/>
        </w:rPr>
        <w:t xml:space="preserve">拆除场地内所有加工机械设备、辅助设施及临时建筑物（拆下的设备及临时建筑材料等外运，垃圾、油污等进行焚化、掩埋处理），将料场堆放的成品砂石料清理外运,混凝土地面全部破碎挖除（挖除的混凝土渣块可运至采空区填埋及蓄水池回填处理）,并对场地平整、覆土,覆土厚度不小于0.5m,覆土面积约12280平方米，覆土量6140立方米。然后全面撒种草籽，并在靠近公路及回填区一侧栽植旱柳、白榆、云杉等乔木。</w:t>
      </w:r>
    </w:p>
    <w:p>
      <w:pPr>
        <w:spacing w:line="360" w:lineRule="auto"/>
        <w:ind w:firstLine="540" w:firstLineChars="225"/>
        <w:rPr>
          <w:rFonts w:ascii="宋体" w:cs="宋体"/>
          <w:color w:val="auto"/>
          <w:sz w:val="24"/>
        </w:rPr>
      </w:pPr>
      <w:r>
        <w:rPr>
          <w:rFonts w:ascii="宋体" w:cs="宋体" w:hint="eastAsia"/>
          <w:color w:val="auto"/>
          <w:sz w:val="24"/>
        </w:rPr>
        <w:t xml:space="preserve">上述各复垦单元在平整、整修的基础上，对需要覆土的复垦单元全面覆土，</w:t>
      </w:r>
      <w:r>
        <w:rPr>
          <w:rFonts w:ascii="宋体" w:cs="宋体" w:hint="eastAsia"/>
          <w:color w:val="auto"/>
          <w:kern w:val="0"/>
          <w:sz w:val="24"/>
          <w:szCs w:val="24"/>
        </w:rPr>
        <w:t xml:space="preserve">质量按照其他林地和</w:t>
      </w:r>
      <w:r>
        <w:rPr>
          <w:rFonts w:ascii="宋体" w:cs="宋体" w:hint="eastAsia"/>
          <w:color w:val="auto"/>
          <w:sz w:val="24"/>
        </w:rPr>
        <w:t xml:space="preserve">人工牧草地的质量控制标准（表4-5）执行</w:t>
      </w:r>
      <w:r>
        <w:rPr>
          <w:rFonts w:ascii="宋体" w:cs="宋体" w:hint="eastAsia"/>
          <w:color w:val="auto"/>
          <w:kern w:val="0"/>
          <w:sz w:val="24"/>
          <w:szCs w:val="24"/>
        </w:rPr>
        <w:t xml:space="preserve">。</w:t>
      </w:r>
    </w:p>
    <w:p>
      <w:pPr>
        <w:spacing w:line="360" w:lineRule="auto"/>
        <w:ind w:firstLine="480" w:firstLineChars="200"/>
        <w:rPr>
          <w:rFonts w:ascii="宋体" w:cs="宋体"/>
          <w:color w:val="auto"/>
          <w:kern w:val="0"/>
          <w:sz w:val="24"/>
          <w:szCs w:val="24"/>
        </w:rPr>
      </w:pPr>
      <w:r>
        <w:rPr>
          <w:rFonts w:ascii="宋体" w:eastAsia="宋体" w:cs="宋体" w:hint="eastAsia"/>
          <w:color w:val="auto"/>
          <w:kern w:val="0"/>
          <w:sz w:val="24"/>
          <w:szCs w:val="24"/>
        </w:rPr>
        <w:t xml:space="preserve">①采空区终了平台</w:t>
      </w:r>
      <w:r>
        <w:rPr>
          <w:rFonts w:ascii="宋体" w:eastAsia="宋体" w:cs="宋体" w:hint="eastAsia"/>
          <w:color w:val="auto"/>
          <w:kern w:val="0"/>
          <w:sz w:val="24"/>
          <w:szCs w:val="24"/>
          <w:lang w:eastAsia="zh-CN"/>
        </w:rPr>
        <w:t xml:space="preserve">、加工厂及工业场地</w:t>
      </w:r>
      <w:r>
        <w:rPr>
          <w:rFonts w:ascii="宋体" w:eastAsia="宋体" w:cs="宋体" w:hint="eastAsia"/>
          <w:color w:val="auto"/>
          <w:kern w:val="0"/>
          <w:sz w:val="24"/>
          <w:szCs w:val="24"/>
        </w:rPr>
        <w:t xml:space="preserve">覆土厚度不小于0.5m；其余需要覆土的复垦单元</w:t>
      </w:r>
      <w:r>
        <w:rPr>
          <w:rFonts w:ascii="宋体" w:cs="宋体" w:hint="eastAsia"/>
          <w:color w:val="auto"/>
          <w:kern w:val="0"/>
          <w:sz w:val="24"/>
          <w:szCs w:val="24"/>
        </w:rPr>
        <w:t xml:space="preserve">覆土厚度不小于0.3m，覆土均来源于</w:t>
      </w:r>
      <w:r>
        <w:rPr>
          <w:rFonts w:ascii="宋体" w:cs="宋体" w:hint="eastAsia"/>
          <w:color w:val="auto"/>
          <w:sz w:val="24"/>
        </w:rPr>
        <w:t xml:space="preserve">排土场</w:t>
      </w:r>
      <w:r>
        <w:rPr>
          <w:rFonts w:ascii="宋体" w:cs="宋体" w:hint="eastAsia"/>
          <w:color w:val="auto"/>
          <w:kern w:val="0"/>
          <w:sz w:val="24"/>
          <w:szCs w:val="24"/>
          <w:lang w:eastAsia="zh-CN"/>
        </w:rPr>
        <w:t xml:space="preserve">。</w:t>
      </w:r>
      <w:r>
        <w:rPr>
          <w:rFonts w:ascii="宋体" w:cs="宋体" w:hint="eastAsia"/>
          <w:color w:val="auto"/>
          <w:kern w:val="0"/>
          <w:sz w:val="24"/>
          <w:szCs w:val="24"/>
        </w:rPr>
        <w:t xml:space="preserve"> </w:t>
      </w:r>
    </w:p>
    <w:p>
      <w:pPr>
        <w:spacing w:line="360" w:lineRule="auto"/>
        <w:ind w:firstLine="480" w:firstLineChars="200"/>
        <w:rPr>
          <w:rFonts w:ascii="宋体" w:cs="宋体"/>
          <w:color w:val="auto"/>
          <w:kern w:val="0"/>
          <w:sz w:val="24"/>
          <w:szCs w:val="24"/>
        </w:rPr>
      </w:pPr>
      <w:r>
        <w:rPr>
          <w:rFonts w:ascii="宋体" w:cs="宋体" w:hint="eastAsia"/>
          <w:color w:val="auto"/>
          <w:kern w:val="0"/>
          <w:sz w:val="24"/>
          <w:szCs w:val="24"/>
        </w:rPr>
        <w:t xml:space="preserve">②全面种植适合本地气候特征的耐干旱、耐盐碱的灌木</w:t>
      </w:r>
      <w:r>
        <w:rPr>
          <w:rFonts w:ascii="宋体" w:cs="宋体" w:hint="eastAsia"/>
          <w:color w:val="auto"/>
          <w:kern w:val="0"/>
          <w:sz w:val="24"/>
          <w:szCs w:val="24"/>
          <w:lang w:eastAsia="zh-CN"/>
        </w:rPr>
        <w:t xml:space="preserve">、</w:t>
      </w:r>
      <w:r>
        <w:rPr>
          <w:rFonts w:ascii="宋体" w:cs="宋体" w:hint="eastAsia"/>
          <w:color w:val="auto"/>
          <w:kern w:val="0"/>
          <w:sz w:val="24"/>
          <w:szCs w:val="24"/>
        </w:rPr>
        <w:t xml:space="preserve">乔木和草种。乔木选用旱柳、白榆、云杉等，种植间距4m；灌木选用</w:t>
      </w:r>
      <w:r>
        <w:rPr>
          <w:rFonts w:ascii="宋体" w:cs="宋体" w:hint="eastAsia"/>
          <w:color w:val="auto"/>
          <w:sz w:val="24"/>
          <w:szCs w:val="24"/>
        </w:rPr>
        <w:t xml:space="preserve">红柳，种植密度1株/m²；草种选用披碱草和高羊茅的</w:t>
      </w:r>
      <w:r>
        <w:rPr>
          <w:rFonts w:ascii="宋体" w:cs="宋体" w:hint="eastAsia"/>
          <w:color w:val="auto"/>
          <w:kern w:val="0"/>
          <w:sz w:val="24"/>
          <w:szCs w:val="24"/>
        </w:rPr>
        <w:t xml:space="preserve">1:1</w:t>
      </w:r>
      <w:r>
        <w:rPr>
          <w:rFonts w:ascii="宋体" w:cs="宋体" w:hint="eastAsia"/>
          <w:color w:val="auto"/>
          <w:sz w:val="24"/>
          <w:szCs w:val="24"/>
        </w:rPr>
        <w:t xml:space="preserve">混合草</w:t>
      </w:r>
      <w:r>
        <w:rPr>
          <w:rFonts w:ascii="宋体" w:cs="宋体" w:hint="eastAsia"/>
          <w:color w:val="auto"/>
          <w:kern w:val="0"/>
          <w:sz w:val="24"/>
          <w:szCs w:val="24"/>
        </w:rPr>
        <w:t xml:space="preserve">种，草种量</w:t>
      </w:r>
      <w:r>
        <w:rPr>
          <w:rFonts w:ascii="宋体" w:cs="宋体" w:hint="eastAsia"/>
          <w:color w:val="auto"/>
          <w:kern w:val="0"/>
          <w:sz w:val="24"/>
          <w:szCs w:val="24"/>
          <w:lang w:val="en-US" w:eastAsia="zh-CN"/>
        </w:rPr>
        <w:t xml:space="preserve">150</w:t>
      </w:r>
      <w:r>
        <w:rPr>
          <w:rFonts w:ascii="宋体" w:cs="宋体" w:hint="eastAsia"/>
          <w:color w:val="auto"/>
          <w:kern w:val="0"/>
          <w:sz w:val="24"/>
          <w:szCs w:val="24"/>
        </w:rPr>
        <w:t xml:space="preserve">kg/hm²。</w:t>
      </w:r>
    </w:p>
    <w:p>
      <w:pPr>
        <w:spacing w:line="360" w:lineRule="auto"/>
        <w:ind w:firstLine="480" w:firstLineChars="200"/>
        <w:rPr>
          <w:rFonts w:ascii="宋体" w:eastAsia="宋体" w:cs="宋体"/>
          <w:color w:val="auto"/>
          <w:kern w:val="0"/>
          <w:sz w:val="24"/>
          <w:szCs w:val="24"/>
        </w:rPr>
      </w:pPr>
      <w:r>
        <w:rPr>
          <w:rFonts w:ascii="宋体" w:eastAsia="宋体" w:cs="宋体" w:hint="eastAsia"/>
          <w:color w:val="auto"/>
          <w:kern w:val="0"/>
          <w:sz w:val="24"/>
          <w:szCs w:val="24"/>
        </w:rPr>
        <w:t xml:space="preserve">③灌木</w:t>
      </w:r>
      <w:r>
        <w:rPr>
          <w:rFonts w:ascii="宋体" w:eastAsia="宋体" w:cs="宋体" w:hint="eastAsia"/>
          <w:color w:val="auto"/>
          <w:kern w:val="0"/>
          <w:sz w:val="24"/>
          <w:szCs w:val="24"/>
          <w:lang w:eastAsia="zh-CN"/>
        </w:rPr>
        <w:t xml:space="preserve">、</w:t>
      </w:r>
      <w:r>
        <w:rPr>
          <w:rFonts w:ascii="宋体" w:eastAsia="宋体" w:cs="宋体" w:hint="eastAsia"/>
          <w:color w:val="auto"/>
          <w:kern w:val="0"/>
          <w:sz w:val="24"/>
          <w:szCs w:val="24"/>
        </w:rPr>
        <w:t xml:space="preserve">乔木种植尽量在春季进行，草种撒播在夏季雨前进行，以保障发芽生长。</w:t>
      </w:r>
    </w:p>
    <w:p>
      <w:pPr>
        <w:spacing w:line="360" w:lineRule="auto"/>
        <w:ind w:firstLine="480" w:firstLineChars="200"/>
        <w:rPr>
          <w:color w:val="auto"/>
          <w:sz w:val="24"/>
          <w:szCs w:val="24"/>
        </w:rPr>
      </w:pPr>
      <w:r>
        <w:rPr>
          <w:rFonts w:hint="eastAsia"/>
          <w:color w:val="auto"/>
          <w:sz w:val="24"/>
          <w:szCs w:val="24"/>
        </w:rPr>
        <w:t xml:space="preserve">（四）主要工程量</w:t>
      </w:r>
    </w:p>
    <w:p>
      <w:pPr>
        <w:spacing w:line="360" w:lineRule="auto"/>
        <w:ind w:firstLine="480" w:firstLineChars="200"/>
        <w:rPr>
          <w:color w:val="auto"/>
          <w:sz w:val="24"/>
          <w:szCs w:val="24"/>
        </w:rPr>
      </w:pPr>
      <w:r>
        <w:rPr>
          <w:rFonts w:hint="eastAsia"/>
          <w:color w:val="auto"/>
          <w:sz w:val="24"/>
          <w:szCs w:val="24"/>
        </w:rPr>
        <w:t xml:space="preserve">矿山土地复垦工程量由现场勘查和复垦要求及规划图数据共同估算出。</w:t>
      </w:r>
    </w:p>
    <w:p>
      <w:pPr>
        <w:spacing w:line="360" w:lineRule="auto"/>
        <w:ind w:firstLine="480" w:firstLineChars="200"/>
        <w:rPr>
          <w:color w:val="auto"/>
          <w:sz w:val="24"/>
          <w:szCs w:val="24"/>
        </w:rPr>
      </w:pPr>
      <w:r>
        <w:rPr>
          <w:rFonts w:hint="eastAsia"/>
          <w:color w:val="auto"/>
          <w:sz w:val="24"/>
          <w:szCs w:val="24"/>
        </w:rPr>
        <w:t xml:space="preserve">矿山土地复垦工程量见表5-2。</w:t>
      </w:r>
    </w:p>
    <w:p>
      <w:pPr>
        <w:spacing w:line="360" w:lineRule="auto"/>
        <w:ind w:firstLine="480" w:firstLineChars="200"/>
        <w:rPr>
          <w:rFonts w:ascii="黑体" w:eastAsia="黑体"/>
          <w:color w:val="auto"/>
          <w:sz w:val="24"/>
        </w:rPr>
      </w:pPr>
      <w:r>
        <w:rPr>
          <w:rFonts w:ascii="黑体" w:eastAsia="黑体" w:hint="eastAsia"/>
          <w:color w:val="auto"/>
          <w:sz w:val="24"/>
        </w:rPr>
        <w:t xml:space="preserve">    表5-2         矿山土地复垦工程量一览表</w:t>
      </w:r>
    </w:p>
    <w:tbl>
      <w:tblPr>
        <w:tblStyle w:val="TableNormal"/>
        <w:tblW w:w="8363" w:type="dxa"/>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756"/>
        <w:gridCol w:w="1512"/>
        <w:gridCol w:w="996"/>
        <w:gridCol w:w="936"/>
        <w:gridCol w:w="4163"/>
      </w:tblGrid>
      <w:tr>
        <w:trPr>
          <w:jc w:val="left"/>
        </w:trPr>
        <w:tc>
          <w:tcPr>
            <w:tcW w:w="756" w:type="dxa"/>
          </w:tcPr>
          <w:p>
            <w:pPr>
              <w:jc w:val="center"/>
              <w:rPr>
                <w:rFonts w:ascii="黑体" w:eastAsia="黑体"/>
                <w:color w:val="auto"/>
                <w:sz w:val="18"/>
                <w:szCs w:val="18"/>
              </w:rPr>
            </w:pPr>
            <w:r>
              <w:rPr>
                <w:rFonts w:ascii="黑体" w:eastAsia="黑体" w:hint="eastAsia"/>
                <w:color w:val="auto"/>
                <w:sz w:val="18"/>
                <w:szCs w:val="18"/>
              </w:rPr>
              <w:t xml:space="preserve">序号</w:t>
            </w:r>
          </w:p>
        </w:tc>
        <w:tc>
          <w:tcPr>
            <w:tcW w:w="1512" w:type="dxa"/>
          </w:tcPr>
          <w:p>
            <w:pPr>
              <w:jc w:val="center"/>
              <w:rPr>
                <w:rFonts w:ascii="黑体" w:eastAsia="黑体"/>
                <w:color w:val="auto"/>
                <w:sz w:val="18"/>
                <w:szCs w:val="18"/>
              </w:rPr>
            </w:pPr>
            <w:r>
              <w:rPr>
                <w:rFonts w:ascii="黑体" w:eastAsia="黑体" w:hint="eastAsia"/>
                <w:color w:val="auto"/>
                <w:sz w:val="18"/>
                <w:szCs w:val="18"/>
              </w:rPr>
              <w:t xml:space="preserve">工程类别</w:t>
            </w:r>
          </w:p>
        </w:tc>
        <w:tc>
          <w:tcPr>
            <w:tcW w:w="996" w:type="dxa"/>
            <w:tcBorders>
              <w:right w:val="single" w:sz="4" w:space="0" w:color="auto"/>
            </w:tcBorders>
          </w:tcPr>
          <w:p>
            <w:pPr>
              <w:jc w:val="center"/>
              <w:rPr>
                <w:rFonts w:ascii="黑体" w:eastAsia="黑体"/>
                <w:color w:val="auto"/>
                <w:sz w:val="18"/>
                <w:szCs w:val="18"/>
              </w:rPr>
            </w:pPr>
            <w:r>
              <w:rPr>
                <w:rFonts w:ascii="黑体" w:eastAsia="黑体" w:hint="eastAsia"/>
                <w:color w:val="auto"/>
                <w:sz w:val="18"/>
                <w:szCs w:val="18"/>
              </w:rPr>
              <w:t xml:space="preserve">单位</w:t>
            </w:r>
          </w:p>
        </w:tc>
        <w:tc>
          <w:tcPr>
            <w:tcW w:w="936" w:type="dxa"/>
            <w:tcBorders>
              <w:left w:val="single" w:sz="4" w:space="0" w:color="auto"/>
            </w:tcBorders>
          </w:tcPr>
          <w:p>
            <w:pPr>
              <w:jc w:val="center"/>
              <w:rPr>
                <w:rFonts w:ascii="黑体" w:eastAsia="黑体"/>
                <w:color w:val="auto"/>
                <w:sz w:val="18"/>
                <w:szCs w:val="18"/>
              </w:rPr>
            </w:pPr>
            <w:r>
              <w:rPr>
                <w:rFonts w:ascii="黑体" w:eastAsia="黑体" w:hint="eastAsia"/>
                <w:color w:val="auto"/>
                <w:sz w:val="18"/>
                <w:szCs w:val="18"/>
              </w:rPr>
              <w:t xml:space="preserve">工程量</w:t>
            </w:r>
          </w:p>
        </w:tc>
        <w:tc>
          <w:tcPr>
            <w:tcW w:w="4163" w:type="dxa"/>
          </w:tcPr>
          <w:p>
            <w:pPr>
              <w:jc w:val="center"/>
              <w:rPr>
                <w:rFonts w:ascii="黑体" w:eastAsia="黑体"/>
                <w:color w:val="auto"/>
                <w:sz w:val="18"/>
                <w:szCs w:val="18"/>
              </w:rPr>
            </w:pPr>
            <w:r>
              <w:rPr>
                <w:rFonts w:ascii="黑体" w:eastAsia="黑体" w:hint="eastAsia"/>
                <w:color w:val="auto"/>
                <w:sz w:val="18"/>
                <w:szCs w:val="18"/>
              </w:rPr>
              <w:t xml:space="preserve">备注</w:t>
            </w:r>
          </w:p>
        </w:tc>
      </w:tr>
      <w:tr>
        <w:trPr>
          <w:jc w:val="left"/>
        </w:trPr>
        <w:tc>
          <w:tcPr>
            <w:tcW w:w="756" w:type="dxa"/>
            <w:tcBorders>
              <w:top w:val="single" w:sz="4" w:space="0" w:color="000000"/>
              <w:left w:val="single" w:sz="4" w:space="0" w:color="000000"/>
              <w:bottom w:val="single" w:sz="4" w:space="0" w:color="000000"/>
              <w:right w:val="single" w:sz="4" w:space="0" w:color="000000"/>
            </w:tcBorders>
          </w:tcPr>
          <w:p>
            <w:pPr>
              <w:jc w:val="center"/>
              <w:rPr>
                <w:rFonts w:ascii="宋体"/>
                <w:color w:val="auto"/>
                <w:sz w:val="18"/>
                <w:szCs w:val="18"/>
              </w:rPr>
            </w:pPr>
            <w:r>
              <w:rPr>
                <w:rFonts w:ascii="宋体" w:hint="eastAsia"/>
                <w:color w:val="auto"/>
                <w:sz w:val="18"/>
                <w:szCs w:val="18"/>
              </w:rPr>
              <w:t xml:space="preserve">1</w:t>
            </w:r>
          </w:p>
        </w:tc>
        <w:tc>
          <w:tcPr>
            <w:tcW w:w="1512" w:type="dxa"/>
            <w:tcBorders>
              <w:top w:val="single" w:sz="4" w:space="0" w:color="000000"/>
              <w:left w:val="single" w:sz="4" w:space="0" w:color="000000"/>
              <w:bottom w:val="single" w:sz="4" w:space="0" w:color="000000"/>
              <w:right w:val="single" w:sz="4" w:space="0" w:color="000000"/>
            </w:tcBorders>
          </w:tcPr>
          <w:p>
            <w:pPr>
              <w:rPr>
                <w:rFonts w:ascii="宋体"/>
                <w:color w:val="auto"/>
                <w:sz w:val="18"/>
                <w:szCs w:val="18"/>
              </w:rPr>
            </w:pPr>
            <w:r>
              <w:rPr>
                <w:rFonts w:ascii="宋体" w:hint="eastAsia"/>
                <w:color w:val="auto"/>
                <w:sz w:val="18"/>
                <w:szCs w:val="18"/>
              </w:rPr>
              <w:t xml:space="preserve">拆除建筑物</w:t>
            </w:r>
          </w:p>
        </w:tc>
        <w:tc>
          <w:tcPr>
            <w:tcW w:w="996" w:type="dxa"/>
            <w:tcBorders>
              <w:right w:val="single" w:sz="4" w:space="0" w:color="auto"/>
            </w:tcBorders>
          </w:tcPr>
          <w:p>
            <w:pPr>
              <w:jc w:val="center"/>
              <w:rPr>
                <w:rFonts w:ascii="宋体"/>
                <w:color w:val="auto"/>
                <w:sz w:val="18"/>
                <w:szCs w:val="18"/>
              </w:rPr>
            </w:pPr>
            <w:r>
              <w:rPr>
                <w:rFonts w:ascii="宋体" w:hint="eastAsia"/>
                <w:color w:val="auto"/>
                <w:sz w:val="18"/>
                <w:szCs w:val="18"/>
              </w:rPr>
              <w:t xml:space="preserve">立方米</w:t>
            </w:r>
          </w:p>
        </w:tc>
        <w:tc>
          <w:tcPr>
            <w:tcW w:w="936" w:type="dxa"/>
            <w:tcBorders>
              <w:left w:val="single" w:sz="4" w:space="0" w:color="auto"/>
            </w:tcBorders>
          </w:tcPr>
          <w:p>
            <w:pPr>
              <w:jc w:val="center"/>
              <w:rPr>
                <w:rFonts w:ascii="宋体"/>
                <w:color w:val="auto"/>
                <w:sz w:val="18"/>
                <w:szCs w:val="18"/>
              </w:rPr>
            </w:pPr>
            <w:r>
              <w:rPr>
                <w:rFonts w:ascii="宋体" w:hint="eastAsia"/>
                <w:color w:val="auto"/>
                <w:sz w:val="18"/>
                <w:szCs w:val="18"/>
              </w:rPr>
              <w:t xml:space="preserve">1500</w:t>
            </w:r>
          </w:p>
        </w:tc>
        <w:tc>
          <w:tcPr>
            <w:tcW w:w="4163" w:type="dxa"/>
            <w:tcBorders>
              <w:top w:val="single" w:sz="4" w:space="0" w:color="000000"/>
              <w:left w:val="single" w:sz="4" w:space="0" w:color="000000"/>
              <w:bottom w:val="single" w:sz="4" w:space="0" w:color="000000"/>
              <w:right w:val="single" w:sz="4" w:space="0" w:color="000000"/>
            </w:tcBorders>
          </w:tcPr>
          <w:p>
            <w:pPr>
              <w:rPr>
                <w:rFonts w:ascii="宋体"/>
                <w:color w:val="auto"/>
                <w:sz w:val="18"/>
                <w:szCs w:val="18"/>
              </w:rPr>
            </w:pPr>
            <w:r>
              <w:rPr>
                <w:rFonts w:ascii="宋体" w:hint="eastAsia"/>
                <w:color w:val="auto"/>
                <w:sz w:val="18"/>
                <w:szCs w:val="18"/>
              </w:rPr>
              <w:t xml:space="preserve">包括全部房屋、硬化地面等。</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2</w:t>
            </w:r>
          </w:p>
        </w:tc>
        <w:tc>
          <w:tcPr>
            <w:tcW w:w="1512" w:type="dxa"/>
            <w:tcBorders>
              <w:top w:val="single" w:sz="4" w:space="0" w:color="000000"/>
              <w:left w:val="single" w:sz="4" w:space="0" w:color="000000"/>
              <w:bottom w:val="single" w:sz="4" w:space="0" w:color="000000"/>
              <w:right w:val="single" w:sz="4" w:space="0" w:color="000000"/>
            </w:tcBorders>
            <w:vAlign w:val="center"/>
          </w:tcPr>
          <w:p>
            <w:pPr>
              <w:rPr>
                <w:rFonts w:ascii="宋体"/>
                <w:color w:val="auto"/>
                <w:sz w:val="18"/>
                <w:szCs w:val="18"/>
              </w:rPr>
            </w:pPr>
            <w:r>
              <w:rPr>
                <w:rFonts w:ascii="宋体" w:hint="eastAsia"/>
                <w:color w:val="auto"/>
                <w:sz w:val="18"/>
                <w:szCs w:val="18"/>
              </w:rPr>
              <w:t xml:space="preserve">场地平整</w:t>
            </w:r>
          </w:p>
        </w:tc>
        <w:tc>
          <w:tcPr>
            <w:tcW w:w="996"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立方米</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6141</w:t>
            </w:r>
          </w:p>
        </w:tc>
        <w:tc>
          <w:tcPr>
            <w:tcW w:w="4163" w:type="dxa"/>
            <w:tcBorders>
              <w:top w:val="single" w:sz="4" w:space="0" w:color="000000"/>
              <w:left w:val="single" w:sz="4" w:space="0" w:color="000000"/>
              <w:bottom w:val="single" w:sz="4" w:space="0" w:color="000000"/>
              <w:right w:val="single" w:sz="4" w:space="0" w:color="000000"/>
            </w:tcBorders>
          </w:tcPr>
          <w:p>
            <w:pPr>
              <w:jc w:val="left"/>
              <w:rPr>
                <w:rFonts w:ascii="宋体"/>
                <w:color w:val="auto"/>
                <w:sz w:val="18"/>
                <w:szCs w:val="18"/>
              </w:rPr>
            </w:pPr>
            <w:r>
              <w:rPr>
                <w:rFonts w:ascii="宋体" w:hint="eastAsia"/>
                <w:color w:val="auto"/>
                <w:sz w:val="18"/>
                <w:szCs w:val="18"/>
              </w:rPr>
              <w:t xml:space="preserve">复垦单元F，平整面积12282平方米，平整平均厚度0.5m。其余复垦单元平整工作量及费用均计入生产过程中。</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3</w:t>
            </w:r>
          </w:p>
        </w:tc>
        <w:tc>
          <w:tcPr>
            <w:tcW w:w="1512" w:type="dxa"/>
            <w:tcBorders>
              <w:top w:val="single" w:sz="4" w:space="0" w:color="000000"/>
              <w:left w:val="single" w:sz="4" w:space="0" w:color="000000"/>
              <w:bottom w:val="single" w:sz="4" w:space="0" w:color="000000"/>
              <w:right w:val="single" w:sz="4" w:space="0" w:color="000000"/>
            </w:tcBorders>
            <w:vAlign w:val="center"/>
          </w:tcPr>
          <w:p>
            <w:pPr>
              <w:jc w:val="left"/>
              <w:rPr>
                <w:rFonts w:ascii="宋体"/>
                <w:color w:val="auto"/>
                <w:sz w:val="18"/>
                <w:szCs w:val="18"/>
              </w:rPr>
            </w:pPr>
            <w:r>
              <w:rPr>
                <w:rFonts w:ascii="宋体" w:hint="eastAsia"/>
                <w:color w:val="auto"/>
                <w:sz w:val="18"/>
                <w:szCs w:val="18"/>
              </w:rPr>
              <w:t xml:space="preserve">覆土</w:t>
            </w:r>
          </w:p>
        </w:tc>
        <w:tc>
          <w:tcPr>
            <w:tcW w:w="996"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立方米</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23885</w:t>
            </w:r>
          </w:p>
        </w:tc>
        <w:tc>
          <w:tcPr>
            <w:tcW w:w="4163" w:type="dxa"/>
            <w:tcBorders>
              <w:top w:val="single" w:sz="4" w:space="0" w:color="000000"/>
              <w:left w:val="single" w:sz="4" w:space="0" w:color="000000"/>
              <w:bottom w:val="single" w:sz="4" w:space="0" w:color="000000"/>
              <w:right w:val="single" w:sz="4" w:space="0" w:color="000000"/>
            </w:tcBorders>
          </w:tcPr>
          <w:p>
            <w:pPr>
              <w:jc w:val="left"/>
              <w:rPr>
                <w:rFonts w:ascii="宋体" w:eastAsia="宋体" w:hint="eastAsia"/>
                <w:color w:val="auto"/>
                <w:sz w:val="18"/>
                <w:szCs w:val="18"/>
                <w:lang w:eastAsia="zh-CN"/>
              </w:rPr>
            </w:pPr>
            <w:r>
              <w:rPr>
                <w:rFonts w:ascii="宋体" w:hint="eastAsia"/>
                <w:color w:val="auto"/>
                <w:sz w:val="18"/>
                <w:szCs w:val="18"/>
              </w:rPr>
              <w:t xml:space="preserve">复垦单元A1砂砾石裸露地段及复垦单元D、F</w:t>
            </w:r>
            <w:r>
              <w:rPr>
                <w:rFonts w:ascii="宋体" w:hint="eastAsia"/>
                <w:color w:val="auto"/>
                <w:sz w:val="18"/>
                <w:szCs w:val="18"/>
                <w:lang w:eastAsia="zh-CN"/>
              </w:rPr>
              <w:t xml:space="preserve">。</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4</w:t>
            </w:r>
          </w:p>
        </w:tc>
        <w:tc>
          <w:tcPr>
            <w:tcW w:w="1512" w:type="dxa"/>
            <w:tcBorders>
              <w:top w:val="single" w:sz="4" w:space="0" w:color="000000"/>
              <w:left w:val="single" w:sz="4" w:space="0" w:color="000000"/>
              <w:bottom w:val="single" w:sz="4" w:space="0" w:color="000000"/>
              <w:right w:val="single" w:sz="4" w:space="0" w:color="000000"/>
            </w:tcBorders>
            <w:vAlign w:val="center"/>
          </w:tcPr>
          <w:p>
            <w:pPr>
              <w:jc w:val="left"/>
              <w:rPr>
                <w:rFonts w:ascii="宋体"/>
                <w:color w:val="auto"/>
                <w:sz w:val="18"/>
                <w:szCs w:val="18"/>
              </w:rPr>
            </w:pPr>
            <w:r>
              <w:rPr>
                <w:rFonts w:ascii="宋体" w:hint="eastAsia"/>
                <w:color w:val="auto"/>
                <w:sz w:val="18"/>
                <w:szCs w:val="18"/>
              </w:rPr>
              <w:t xml:space="preserve">种植灌木</w:t>
            </w:r>
          </w:p>
        </w:tc>
        <w:tc>
          <w:tcPr>
            <w:tcW w:w="996"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株</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107000</w:t>
            </w:r>
          </w:p>
        </w:tc>
        <w:tc>
          <w:tcPr>
            <w:tcW w:w="4163" w:type="dxa"/>
            <w:tcBorders>
              <w:top w:val="single" w:sz="4" w:space="0" w:color="000000"/>
              <w:left w:val="single" w:sz="4" w:space="0" w:color="000000"/>
              <w:bottom w:val="single" w:sz="4" w:space="0" w:color="000000"/>
              <w:right w:val="single" w:sz="4" w:space="0" w:color="000000"/>
            </w:tcBorders>
          </w:tcPr>
          <w:p>
            <w:pPr>
              <w:jc w:val="left"/>
              <w:rPr>
                <w:rFonts w:ascii="宋体" w:eastAsia="宋体" w:hint="eastAsia"/>
                <w:color w:val="auto"/>
                <w:sz w:val="18"/>
                <w:szCs w:val="18"/>
                <w:lang w:eastAsia="zh-CN"/>
              </w:rPr>
            </w:pPr>
            <w:r>
              <w:rPr>
                <w:rFonts w:ascii="宋体" w:hint="eastAsia"/>
                <w:color w:val="auto"/>
                <w:sz w:val="18"/>
                <w:szCs w:val="18"/>
              </w:rPr>
              <w:t xml:space="preserve">复垦单元A1、A2、A3、C、E1、E2</w:t>
            </w:r>
            <w:r>
              <w:rPr>
                <w:rFonts w:ascii="宋体" w:hint="eastAsia"/>
                <w:color w:val="auto"/>
                <w:sz w:val="18"/>
                <w:szCs w:val="18"/>
                <w:lang w:eastAsia="zh-CN"/>
              </w:rPr>
              <w:t xml:space="preserve">、</w:t>
            </w:r>
            <w:r>
              <w:rPr>
                <w:rFonts w:ascii="宋体" w:hint="eastAsia"/>
                <w:color w:val="auto"/>
                <w:sz w:val="18"/>
                <w:szCs w:val="18"/>
                <w:lang w:val="en-US" w:eastAsia="zh-CN"/>
              </w:rPr>
              <w:t xml:space="preserve">E3</w:t>
            </w:r>
            <w:r>
              <w:rPr>
                <w:rFonts w:ascii="宋体" w:hint="eastAsia"/>
                <w:color w:val="auto"/>
                <w:sz w:val="18"/>
                <w:szCs w:val="18"/>
              </w:rPr>
              <w:t xml:space="preserve">的边坡</w:t>
            </w:r>
            <w:r>
              <w:rPr>
                <w:rFonts w:ascii="宋体" w:hint="eastAsia"/>
                <w:color w:val="auto"/>
                <w:sz w:val="18"/>
                <w:szCs w:val="18"/>
                <w:lang w:eastAsia="zh-CN"/>
              </w:rPr>
              <w:t xml:space="preserve">。</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5</w:t>
            </w:r>
          </w:p>
        </w:tc>
        <w:tc>
          <w:tcPr>
            <w:tcW w:w="1512" w:type="dxa"/>
            <w:tcBorders>
              <w:top w:val="single" w:sz="4" w:space="0" w:color="000000"/>
              <w:left w:val="single" w:sz="4" w:space="0" w:color="000000"/>
              <w:bottom w:val="single" w:sz="4" w:space="0" w:color="000000"/>
              <w:right w:val="single" w:sz="4" w:space="0" w:color="000000"/>
            </w:tcBorders>
            <w:vAlign w:val="center"/>
          </w:tcPr>
          <w:p>
            <w:pPr>
              <w:jc w:val="left"/>
              <w:rPr>
                <w:rFonts w:ascii="宋体"/>
                <w:color w:val="auto"/>
                <w:sz w:val="18"/>
                <w:szCs w:val="18"/>
              </w:rPr>
            </w:pPr>
            <w:r>
              <w:rPr>
                <w:rFonts w:ascii="宋体" w:hint="eastAsia"/>
                <w:color w:val="auto"/>
                <w:sz w:val="18"/>
                <w:szCs w:val="18"/>
              </w:rPr>
              <w:t xml:space="preserve">种树</w:t>
            </w:r>
          </w:p>
        </w:tc>
        <w:tc>
          <w:tcPr>
            <w:tcW w:w="996"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颗</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18000</w:t>
            </w:r>
          </w:p>
        </w:tc>
        <w:tc>
          <w:tcPr>
            <w:tcW w:w="4163" w:type="dxa"/>
            <w:tcBorders>
              <w:top w:val="single" w:sz="4" w:space="0" w:color="000000"/>
              <w:left w:val="single" w:sz="4" w:space="0" w:color="000000"/>
              <w:bottom w:val="single" w:sz="4" w:space="0" w:color="000000"/>
              <w:right w:val="single" w:sz="4" w:space="0" w:color="000000"/>
            </w:tcBorders>
          </w:tcPr>
          <w:p>
            <w:pPr>
              <w:jc w:val="left"/>
              <w:rPr>
                <w:rFonts w:ascii="宋体"/>
                <w:color w:val="auto"/>
                <w:sz w:val="18"/>
                <w:szCs w:val="18"/>
              </w:rPr>
            </w:pPr>
            <w:r>
              <w:rPr>
                <w:rFonts w:ascii="宋体" w:hint="eastAsia"/>
                <w:color w:val="auto"/>
                <w:sz w:val="18"/>
                <w:szCs w:val="18"/>
              </w:rPr>
              <w:t xml:space="preserve">复垦单元A1、A2、A3采矿场台阶，复垦单元B回填区平台周边，复垦单元C回填区台阶，复垦单元D终了平台周边，复垦单元E1、E2</w:t>
            </w:r>
            <w:r>
              <w:rPr>
                <w:rFonts w:ascii="宋体" w:hint="eastAsia"/>
                <w:color w:val="auto"/>
                <w:sz w:val="18"/>
                <w:szCs w:val="18"/>
                <w:lang w:eastAsia="zh-CN"/>
              </w:rPr>
              <w:t xml:space="preserve">、</w:t>
            </w:r>
            <w:r>
              <w:rPr>
                <w:rFonts w:ascii="宋体" w:hint="eastAsia"/>
                <w:color w:val="auto"/>
                <w:sz w:val="18"/>
                <w:szCs w:val="18"/>
                <w:lang w:val="en-US" w:eastAsia="zh-CN"/>
              </w:rPr>
              <w:t xml:space="preserve">E3</w:t>
            </w:r>
            <w:r>
              <w:rPr>
                <w:rFonts w:ascii="宋体" w:hint="eastAsia"/>
                <w:color w:val="auto"/>
                <w:sz w:val="18"/>
                <w:szCs w:val="18"/>
              </w:rPr>
              <w:t xml:space="preserve">排土场平台，复垦单元F靠近回填区及公路一侧。</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6</w:t>
            </w:r>
          </w:p>
        </w:tc>
        <w:tc>
          <w:tcPr>
            <w:tcW w:w="1512" w:type="dxa"/>
            <w:tcBorders>
              <w:top w:val="single" w:sz="4" w:space="0" w:color="000000"/>
              <w:left w:val="single" w:sz="4" w:space="0" w:color="000000"/>
              <w:bottom w:val="single" w:sz="4" w:space="0" w:color="000000"/>
              <w:right w:val="single" w:sz="4" w:space="0" w:color="000000"/>
            </w:tcBorders>
            <w:vAlign w:val="center"/>
          </w:tcPr>
          <w:p>
            <w:pPr>
              <w:jc w:val="left"/>
              <w:rPr>
                <w:rFonts w:ascii="宋体"/>
                <w:color w:val="auto"/>
                <w:sz w:val="18"/>
                <w:szCs w:val="18"/>
              </w:rPr>
            </w:pPr>
            <w:r>
              <w:rPr>
                <w:rFonts w:ascii="宋体" w:hint="eastAsia"/>
                <w:color w:val="auto"/>
                <w:sz w:val="18"/>
                <w:szCs w:val="18"/>
              </w:rPr>
              <w:t xml:space="preserve">撒播种草</w:t>
            </w:r>
          </w:p>
        </w:tc>
        <w:tc>
          <w:tcPr>
            <w:tcW w:w="996"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hm</w:t>
            </w:r>
            <w:r>
              <w:rPr>
                <w:rFonts w:ascii="宋体" w:hint="eastAsia"/>
                <w:color w:val="auto"/>
                <w:sz w:val="18"/>
                <w:szCs w:val="18"/>
                <w:vertAlign w:val="superscript"/>
              </w:rPr>
              <w:t xml:space="preserve">2</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17.62</w:t>
            </w:r>
          </w:p>
        </w:tc>
        <w:tc>
          <w:tcPr>
            <w:tcW w:w="4163" w:type="dxa"/>
            <w:tcBorders>
              <w:top w:val="single" w:sz="4" w:space="0" w:color="000000"/>
              <w:left w:val="single" w:sz="4" w:space="0" w:color="000000"/>
              <w:bottom w:val="single" w:sz="4" w:space="0" w:color="000000"/>
              <w:right w:val="single" w:sz="4" w:space="0" w:color="000000"/>
            </w:tcBorders>
          </w:tcPr>
          <w:p>
            <w:pPr>
              <w:jc w:val="left"/>
              <w:rPr>
                <w:rFonts w:ascii="宋体"/>
                <w:color w:val="auto"/>
                <w:sz w:val="18"/>
                <w:szCs w:val="18"/>
              </w:rPr>
            </w:pPr>
            <w:r>
              <w:rPr>
                <w:rFonts w:ascii="宋体" w:hint="eastAsia"/>
                <w:color w:val="auto"/>
                <w:sz w:val="18"/>
                <w:szCs w:val="18"/>
              </w:rPr>
              <w:t xml:space="preserve">除复垦单元A1、A2、A3、C、E1、E2</w:t>
            </w:r>
            <w:r>
              <w:rPr>
                <w:rFonts w:ascii="宋体" w:hint="eastAsia"/>
                <w:color w:val="auto"/>
                <w:sz w:val="18"/>
                <w:szCs w:val="18"/>
                <w:lang w:eastAsia="zh-CN"/>
              </w:rPr>
              <w:t xml:space="preserve">、</w:t>
            </w:r>
            <w:r>
              <w:rPr>
                <w:rFonts w:ascii="宋体" w:hint="eastAsia"/>
                <w:color w:val="auto"/>
                <w:sz w:val="18"/>
                <w:szCs w:val="18"/>
                <w:lang w:val="en-US" w:eastAsia="zh-CN"/>
              </w:rPr>
              <w:t xml:space="preserve">E3</w:t>
            </w:r>
            <w:r>
              <w:rPr>
                <w:rFonts w:ascii="宋体" w:hint="eastAsia"/>
                <w:color w:val="auto"/>
                <w:sz w:val="18"/>
                <w:szCs w:val="18"/>
              </w:rPr>
              <w:t xml:space="preserve">的边坡外，其余全部撒种草籽。</w:t>
            </w:r>
          </w:p>
        </w:tc>
      </w:tr>
    </w:tbl>
    <w:p>
      <w:pPr>
        <w:pStyle w:val="Heading2"/>
        <w:ind w:firstLine="422" w:firstLineChars="176"/>
        <w:rPr>
          <w:color w:val="auto"/>
          <w:sz w:val="24"/>
          <w:szCs w:val="24"/>
        </w:rPr>
      </w:pPr>
      <w:bookmarkStart w:id="36" w:name="_Toc34726956"/>
      <w:r>
        <w:rPr>
          <w:rFonts w:hint="eastAsia"/>
          <w:color w:val="auto"/>
          <w:sz w:val="24"/>
          <w:szCs w:val="24"/>
        </w:rPr>
        <w:t xml:space="preserve">四、含水层破坏修复</w:t>
      </w:r>
      <w:bookmarkEnd w:id="36"/>
    </w:p>
    <w:p>
      <w:pPr>
        <w:spacing w:line="360" w:lineRule="auto"/>
        <w:ind w:firstLine="480" w:firstLineChars="200"/>
        <w:rPr>
          <w:rFonts w:ascii="宋体"/>
          <w:color w:val="auto"/>
          <w:sz w:val="24"/>
        </w:rPr>
      </w:pPr>
      <w:r>
        <w:rPr>
          <w:rFonts w:ascii="宋体" w:hint="eastAsia"/>
          <w:color w:val="auto"/>
          <w:sz w:val="24"/>
        </w:rPr>
        <w:t xml:space="preserve">（一）目标任务</w:t>
      </w:r>
    </w:p>
    <w:p>
      <w:pPr>
        <w:spacing w:line="360" w:lineRule="auto"/>
        <w:ind w:firstLine="480" w:firstLineChars="200"/>
        <w:rPr>
          <w:rFonts w:ascii="宋体"/>
          <w:color w:val="auto"/>
          <w:sz w:val="24"/>
        </w:rPr>
      </w:pPr>
      <w:r>
        <w:rPr>
          <w:rFonts w:ascii="宋体" w:hint="eastAsia"/>
          <w:color w:val="auto"/>
          <w:sz w:val="24"/>
        </w:rPr>
        <w:t xml:space="preserve">针对矿山开采过程中可能产生的含水层破坏，针对性地提出含水层破坏修复的相关措施，保护地下水资源。</w:t>
      </w:r>
    </w:p>
    <w:p>
      <w:pPr>
        <w:spacing w:line="360" w:lineRule="auto"/>
        <w:ind w:firstLine="480" w:firstLineChars="200"/>
        <w:rPr>
          <w:rFonts w:ascii="宋体"/>
          <w:color w:val="auto"/>
          <w:sz w:val="24"/>
        </w:rPr>
      </w:pPr>
      <w:r>
        <w:rPr>
          <w:rFonts w:ascii="宋体" w:hint="eastAsia"/>
          <w:color w:val="auto"/>
          <w:sz w:val="24"/>
        </w:rPr>
        <w:t xml:space="preserve">（二）工程设计</w:t>
      </w:r>
    </w:p>
    <w:p>
      <w:pPr>
        <w:spacing w:line="360" w:lineRule="auto"/>
        <w:ind w:firstLine="480" w:firstLineChars="200"/>
        <w:rPr>
          <w:rFonts w:ascii="宋体"/>
          <w:color w:val="auto"/>
          <w:sz w:val="24"/>
        </w:rPr>
      </w:pPr>
      <w:r>
        <w:rPr>
          <w:rFonts w:ascii="宋体"/>
          <w:color w:val="auto"/>
          <w:sz w:val="24"/>
        </w:rPr>
        <w:t xml:space="preserve">1</w:t>
      </w:r>
      <w:r>
        <w:rPr>
          <w:rFonts w:ascii="宋体" w:hint="eastAsia"/>
          <w:color w:val="auto"/>
          <w:sz w:val="24"/>
        </w:rPr>
        <w:t xml:space="preserve">、设计原则</w:t>
      </w:r>
    </w:p>
    <w:p>
      <w:pPr>
        <w:spacing w:line="360" w:lineRule="auto"/>
        <w:ind w:firstLine="480" w:firstLineChars="200"/>
        <w:rPr>
          <w:rFonts w:ascii="宋体"/>
          <w:color w:val="auto"/>
          <w:sz w:val="24"/>
        </w:rPr>
      </w:pPr>
      <w:r>
        <w:rPr>
          <w:rFonts w:ascii="宋体" w:hint="eastAsia"/>
          <w:color w:val="auto"/>
          <w:sz w:val="24"/>
        </w:rPr>
        <w:t xml:space="preserve">（1）强调水生态自我修复</w:t>
      </w:r>
    </w:p>
    <w:p>
      <w:pPr>
        <w:spacing w:line="360" w:lineRule="auto"/>
        <w:ind w:firstLine="480" w:firstLineChars="200"/>
        <w:rPr>
          <w:rFonts w:ascii="宋体"/>
          <w:color w:val="auto"/>
          <w:sz w:val="24"/>
        </w:rPr>
      </w:pPr>
      <w:r>
        <w:rPr>
          <w:rFonts w:ascii="宋体" w:hint="eastAsia"/>
          <w:color w:val="auto"/>
          <w:sz w:val="24"/>
        </w:rPr>
        <w:t xml:space="preserve">统筹考虑水环境承载力和经济发展需求，充分利用生物</w:t>
      </w:r>
      <w:r>
        <w:rPr>
          <w:rFonts w:ascii="宋体"/>
          <w:color w:val="auto"/>
          <w:sz w:val="24"/>
        </w:rPr>
        <w:t xml:space="preserve">-</w:t>
      </w:r>
      <w:r>
        <w:rPr>
          <w:rFonts w:ascii="宋体" w:hint="eastAsia"/>
          <w:color w:val="auto"/>
          <w:sz w:val="24"/>
        </w:rPr>
        <w:t xml:space="preserve">生态修复技术改善水体水质和水环境，发挥自然生态系统的自我修复能力。</w:t>
      </w:r>
    </w:p>
    <w:p>
      <w:pPr>
        <w:spacing w:line="360" w:lineRule="auto"/>
        <w:ind w:firstLine="480" w:firstLineChars="200"/>
        <w:rPr>
          <w:rFonts w:ascii="宋体"/>
          <w:color w:val="auto"/>
          <w:sz w:val="24"/>
        </w:rPr>
      </w:pPr>
      <w:r>
        <w:rPr>
          <w:rFonts w:ascii="宋体" w:hint="eastAsia"/>
          <w:color w:val="auto"/>
          <w:sz w:val="24"/>
        </w:rPr>
        <w:t xml:space="preserve">（2）因地制宜原则</w:t>
      </w:r>
    </w:p>
    <w:p>
      <w:pPr>
        <w:spacing w:line="360" w:lineRule="auto"/>
        <w:ind w:firstLine="480" w:firstLineChars="200"/>
        <w:rPr>
          <w:rFonts w:ascii="宋体"/>
          <w:color w:val="auto"/>
          <w:sz w:val="24"/>
        </w:rPr>
      </w:pPr>
      <w:r>
        <w:rPr>
          <w:rFonts w:ascii="宋体" w:hint="eastAsia"/>
          <w:color w:val="auto"/>
          <w:sz w:val="24"/>
        </w:rPr>
        <w:t xml:space="preserve">含水层修复是一个复杂的过程，要达到预期目标，又要避免对含水层本身和周边环境的不利影响，对实施过程的准确性要求比较高。在确定修复方案之前，必须对含水层做详细的调查研究，进行详细的监测。</w:t>
      </w:r>
    </w:p>
    <w:p>
      <w:pPr>
        <w:spacing w:line="360" w:lineRule="auto"/>
        <w:ind w:firstLine="480" w:firstLineChars="200"/>
        <w:rPr>
          <w:rFonts w:ascii="宋体"/>
          <w:color w:val="auto"/>
          <w:sz w:val="24"/>
        </w:rPr>
      </w:pPr>
      <w:r>
        <w:rPr>
          <w:rFonts w:ascii="宋体"/>
          <w:color w:val="auto"/>
          <w:sz w:val="24"/>
        </w:rPr>
        <w:t xml:space="preserve">2</w:t>
      </w:r>
      <w:r>
        <w:rPr>
          <w:rFonts w:ascii="宋体" w:hint="eastAsia"/>
          <w:color w:val="auto"/>
          <w:sz w:val="24"/>
        </w:rPr>
        <w:t xml:space="preserve">、设计方案</w:t>
      </w:r>
    </w:p>
    <w:p>
      <w:pPr>
        <w:spacing w:line="360" w:lineRule="auto"/>
        <w:ind w:firstLine="480" w:firstLineChars="200"/>
        <w:rPr>
          <w:rFonts w:ascii="宋体"/>
          <w:color w:val="auto"/>
          <w:sz w:val="24"/>
        </w:rPr>
      </w:pPr>
      <w:r>
        <w:rPr>
          <w:rFonts w:ascii="宋体" w:hint="eastAsia"/>
          <w:color w:val="auto"/>
          <w:sz w:val="24"/>
        </w:rPr>
        <w:t xml:space="preserve">本矿山露天开采区均在饱气带，不破坏含水层。矿山开采活动对含水层的影响主要是通过地形地貌及表土的破坏，一定程度影响到大气降水下渗的比率。</w:t>
      </w:r>
    </w:p>
    <w:p>
      <w:pPr>
        <w:spacing w:line="360" w:lineRule="auto"/>
        <w:ind w:firstLine="420" w:firstLineChars="200"/>
        <w:rPr>
          <w:rFonts w:ascii="宋体"/>
          <w:color w:val="auto"/>
          <w:sz w:val="24"/>
        </w:rPr>
      </w:pPr>
      <w:r>
        <w:rPr>
          <w:rFonts w:ascii="宋体" w:cs="宋体" w:hint="eastAsia"/>
          <w:color w:val="auto"/>
        </w:rPr>
        <w:t xml:space="preserve">（</w:t>
      </w:r>
      <w:r>
        <w:rPr>
          <w:rFonts w:ascii="宋体" w:hint="eastAsia"/>
          <w:color w:val="auto"/>
          <w:sz w:val="24"/>
        </w:rPr>
        <w:t xml:space="preserve">三）技术措施</w:t>
      </w:r>
    </w:p>
    <w:p>
      <w:pPr>
        <w:spacing w:line="360" w:lineRule="auto"/>
        <w:ind w:firstLine="480" w:firstLineChars="200"/>
        <w:rPr>
          <w:rFonts w:ascii="宋体"/>
          <w:color w:val="auto"/>
          <w:sz w:val="24"/>
        </w:rPr>
      </w:pPr>
      <w:r>
        <w:rPr>
          <w:rFonts w:ascii="宋体" w:hint="eastAsia"/>
          <w:color w:val="auto"/>
          <w:sz w:val="24"/>
        </w:rPr>
        <w:t xml:space="preserve">通过地表平整、覆土、种植灌木、乔木及种草达到恢复目的。</w:t>
      </w:r>
    </w:p>
    <w:p>
      <w:pPr>
        <w:spacing w:line="360" w:lineRule="auto"/>
        <w:ind w:firstLine="480" w:firstLineChars="200"/>
        <w:rPr>
          <w:rFonts w:ascii="宋体"/>
          <w:color w:val="auto"/>
          <w:sz w:val="24"/>
        </w:rPr>
      </w:pPr>
      <w:r>
        <w:rPr>
          <w:rFonts w:ascii="宋体" w:hint="eastAsia"/>
          <w:color w:val="auto"/>
          <w:sz w:val="24"/>
        </w:rPr>
        <w:t xml:space="preserve">（四）主要工程量</w:t>
      </w:r>
    </w:p>
    <w:p>
      <w:pPr>
        <w:spacing w:line="360" w:lineRule="auto"/>
        <w:ind w:firstLine="480" w:firstLineChars="200"/>
        <w:rPr>
          <w:rFonts w:ascii="宋体"/>
          <w:color w:val="auto"/>
          <w:sz w:val="24"/>
        </w:rPr>
      </w:pPr>
      <w:r>
        <w:rPr>
          <w:rFonts w:ascii="宋体" w:hint="eastAsia"/>
          <w:color w:val="auto"/>
          <w:sz w:val="24"/>
        </w:rPr>
        <w:t xml:space="preserve">含在复垦工程量中。</w:t>
      </w:r>
    </w:p>
    <w:p>
      <w:pPr>
        <w:pStyle w:val="Heading2"/>
        <w:ind w:firstLine="422" w:firstLineChars="176"/>
        <w:rPr>
          <w:color w:val="auto"/>
          <w:sz w:val="24"/>
          <w:szCs w:val="24"/>
        </w:rPr>
      </w:pPr>
      <w:bookmarkStart w:id="37" w:name="_Toc34726957"/>
      <w:r>
        <w:rPr>
          <w:rFonts w:hint="eastAsia"/>
          <w:color w:val="auto"/>
          <w:sz w:val="24"/>
          <w:szCs w:val="24"/>
        </w:rPr>
        <w:t xml:space="preserve">五、水土环境污染修复</w:t>
      </w:r>
      <w:bookmarkEnd w:id="37"/>
    </w:p>
    <w:p>
      <w:pPr>
        <w:spacing w:line="360" w:lineRule="auto"/>
        <w:ind w:firstLine="480" w:firstLineChars="200"/>
        <w:rPr>
          <w:rFonts w:ascii="宋体"/>
          <w:color w:val="auto"/>
          <w:sz w:val="24"/>
        </w:rPr>
      </w:pPr>
      <w:r>
        <w:rPr>
          <w:rFonts w:ascii="宋体" w:hint="eastAsia"/>
          <w:color w:val="auto"/>
          <w:sz w:val="24"/>
        </w:rPr>
        <w:t xml:space="preserve">（一）目标任务</w:t>
      </w:r>
    </w:p>
    <w:p>
      <w:pPr>
        <w:spacing w:line="360" w:lineRule="auto"/>
        <w:ind w:firstLine="480" w:firstLineChars="200"/>
        <w:rPr>
          <w:rFonts w:ascii="宋体"/>
          <w:color w:val="auto"/>
          <w:sz w:val="24"/>
        </w:rPr>
      </w:pPr>
      <w:r>
        <w:rPr>
          <w:rFonts w:ascii="宋体" w:hint="eastAsia"/>
          <w:color w:val="auto"/>
          <w:sz w:val="24"/>
        </w:rPr>
        <w:t xml:space="preserve">针对矿山开采过程中产生的水土环境污染，采取相应的预防和修复措施，达到污染治理与生态恢复的目的。</w:t>
      </w:r>
    </w:p>
    <w:p>
      <w:pPr>
        <w:spacing w:line="360" w:lineRule="auto"/>
        <w:ind w:firstLine="480" w:firstLineChars="200"/>
        <w:rPr>
          <w:rFonts w:ascii="宋体"/>
          <w:color w:val="auto"/>
          <w:sz w:val="24"/>
        </w:rPr>
      </w:pPr>
      <w:r>
        <w:rPr>
          <w:rFonts w:ascii="宋体" w:hint="eastAsia"/>
          <w:color w:val="auto"/>
          <w:sz w:val="24"/>
        </w:rPr>
        <w:t xml:space="preserve">（二）工程设计</w:t>
      </w:r>
    </w:p>
    <w:p>
      <w:pPr>
        <w:spacing w:line="360" w:lineRule="auto"/>
        <w:ind w:firstLine="480" w:firstLineChars="200"/>
        <w:rPr>
          <w:rFonts w:ascii="宋体"/>
          <w:color w:val="auto"/>
          <w:sz w:val="24"/>
        </w:rPr>
      </w:pPr>
      <w:r>
        <w:rPr>
          <w:rFonts w:ascii="宋体"/>
          <w:color w:val="auto"/>
          <w:sz w:val="24"/>
        </w:rPr>
        <w:t xml:space="preserve">1</w:t>
      </w:r>
      <w:r>
        <w:rPr>
          <w:rFonts w:ascii="宋体" w:hint="eastAsia"/>
          <w:color w:val="auto"/>
          <w:sz w:val="24"/>
        </w:rPr>
        <w:t xml:space="preserve">、设计原则</w:t>
      </w:r>
    </w:p>
    <w:p>
      <w:pPr>
        <w:spacing w:line="360" w:lineRule="auto"/>
        <w:ind w:firstLine="480" w:firstLineChars="200"/>
        <w:rPr>
          <w:rFonts w:ascii="宋体"/>
          <w:color w:val="auto"/>
          <w:sz w:val="24"/>
        </w:rPr>
      </w:pPr>
      <w:r>
        <w:rPr>
          <w:rFonts w:ascii="宋体" w:hint="eastAsia"/>
          <w:color w:val="auto"/>
          <w:sz w:val="24"/>
        </w:rPr>
        <w:t xml:space="preserve">（1）可行性原则：一是经济可行，即成本不能太高；二是修复后能达到预期目的。</w:t>
      </w:r>
    </w:p>
    <w:p>
      <w:pPr>
        <w:spacing w:line="360" w:lineRule="auto"/>
        <w:ind w:firstLine="480" w:firstLineChars="200"/>
        <w:rPr>
          <w:rFonts w:ascii="宋体"/>
          <w:color w:val="auto"/>
          <w:sz w:val="24"/>
        </w:rPr>
      </w:pPr>
      <w:r>
        <w:rPr>
          <w:rFonts w:ascii="宋体" w:hint="eastAsia"/>
          <w:color w:val="auto"/>
          <w:sz w:val="24"/>
        </w:rPr>
        <w:t xml:space="preserve">（2）因地制宜原则</w:t>
      </w:r>
    </w:p>
    <w:p>
      <w:pPr>
        <w:spacing w:line="360" w:lineRule="auto"/>
        <w:ind w:firstLine="480" w:firstLineChars="200"/>
        <w:rPr>
          <w:rFonts w:ascii="宋体"/>
          <w:color w:val="auto"/>
          <w:sz w:val="24"/>
        </w:rPr>
      </w:pPr>
      <w:r>
        <w:rPr>
          <w:rFonts w:ascii="宋体" w:hint="eastAsia"/>
          <w:color w:val="auto"/>
          <w:sz w:val="24"/>
        </w:rPr>
        <w:t xml:space="preserve"> </w:t>
      </w:r>
      <w:r>
        <w:rPr>
          <w:rFonts w:ascii="宋体"/>
          <w:color w:val="auto"/>
          <w:sz w:val="24"/>
        </w:rPr>
        <w:t xml:space="preserve">2</w:t>
      </w:r>
      <w:r>
        <w:rPr>
          <w:rFonts w:ascii="宋体" w:hint="eastAsia"/>
          <w:color w:val="auto"/>
          <w:sz w:val="24"/>
        </w:rPr>
        <w:t xml:space="preserve">、设计方案</w:t>
      </w:r>
    </w:p>
    <w:p>
      <w:pPr>
        <w:spacing w:line="360" w:lineRule="auto"/>
        <w:ind w:firstLine="480" w:firstLineChars="200"/>
        <w:rPr>
          <w:rFonts w:ascii="宋体"/>
          <w:color w:val="auto"/>
          <w:sz w:val="24"/>
        </w:rPr>
      </w:pPr>
      <w:r>
        <w:rPr>
          <w:rFonts w:ascii="宋体" w:hint="eastAsia"/>
          <w:color w:val="auto"/>
          <w:sz w:val="24"/>
        </w:rPr>
        <w:t xml:space="preserve">本矿山对水土环境的污染主要是生活垃圾、污水污染，其次是矿山机械、车辆使用和维修中产生的油污污染。主要是集中存放和处理。</w:t>
      </w:r>
    </w:p>
    <w:p>
      <w:pPr>
        <w:spacing w:line="360" w:lineRule="auto"/>
        <w:ind w:firstLine="420" w:firstLineChars="200"/>
        <w:rPr>
          <w:rFonts w:ascii="宋体"/>
          <w:color w:val="auto"/>
          <w:sz w:val="24"/>
        </w:rPr>
      </w:pPr>
      <w:r>
        <w:rPr>
          <w:rFonts w:ascii="宋体" w:cs="宋体" w:hint="eastAsia"/>
          <w:color w:val="auto"/>
        </w:rPr>
        <w:t xml:space="preserve">（</w:t>
      </w:r>
      <w:r>
        <w:rPr>
          <w:rFonts w:ascii="宋体" w:hint="eastAsia"/>
          <w:color w:val="auto"/>
          <w:sz w:val="24"/>
        </w:rPr>
        <w:t xml:space="preserve">三）技术措施</w:t>
      </w:r>
    </w:p>
    <w:p>
      <w:pPr>
        <w:spacing w:line="360" w:lineRule="auto"/>
        <w:ind w:firstLine="480" w:firstLineChars="200"/>
        <w:rPr>
          <w:rFonts w:ascii="宋体"/>
          <w:color w:val="auto"/>
          <w:kern w:val="10"/>
          <w:sz w:val="24"/>
          <w:szCs w:val="24"/>
        </w:rPr>
      </w:pPr>
      <w:r>
        <w:rPr>
          <w:rFonts w:ascii="宋体" w:hint="eastAsia"/>
          <w:color w:val="auto"/>
          <w:sz w:val="24"/>
        </w:rPr>
        <w:t xml:space="preserve">对于生活垃圾、油污等，采用焚化、掩埋处理；</w:t>
      </w:r>
      <w:r>
        <w:rPr>
          <w:rFonts w:ascii="宋体"/>
          <w:color w:val="auto"/>
          <w:kern w:val="10"/>
          <w:sz w:val="24"/>
          <w:szCs w:val="24"/>
        </w:rPr>
        <w:t xml:space="preserve">生活污水</w:t>
      </w:r>
      <w:r>
        <w:rPr>
          <w:rFonts w:ascii="宋体" w:hint="eastAsia"/>
          <w:color w:val="auto"/>
          <w:kern w:val="10"/>
          <w:sz w:val="24"/>
          <w:szCs w:val="24"/>
        </w:rPr>
        <w:t xml:space="preserve">，通过拌土后可就近掩埋。</w:t>
      </w:r>
    </w:p>
    <w:p>
      <w:pPr>
        <w:spacing w:line="360" w:lineRule="auto"/>
        <w:ind w:firstLine="480" w:firstLineChars="200"/>
        <w:rPr>
          <w:rFonts w:ascii="宋体"/>
          <w:color w:val="auto"/>
          <w:sz w:val="24"/>
        </w:rPr>
      </w:pPr>
      <w:r>
        <w:rPr>
          <w:rFonts w:ascii="宋体" w:hint="eastAsia"/>
          <w:color w:val="auto"/>
          <w:sz w:val="24"/>
        </w:rPr>
        <w:t xml:space="preserve">（四）主要工程量</w:t>
      </w:r>
    </w:p>
    <w:p>
      <w:pPr>
        <w:spacing w:line="360" w:lineRule="auto"/>
        <w:ind w:firstLine="480" w:firstLineChars="200"/>
        <w:rPr>
          <w:rFonts w:ascii="宋体"/>
          <w:color w:val="auto"/>
          <w:sz w:val="24"/>
        </w:rPr>
      </w:pPr>
      <w:r>
        <w:rPr>
          <w:rFonts w:ascii="宋体" w:hint="eastAsia"/>
          <w:color w:val="auto"/>
          <w:sz w:val="24"/>
        </w:rPr>
        <w:t xml:space="preserve">含在复垦工程量中。</w:t>
      </w:r>
    </w:p>
    <w:p>
      <w:pPr>
        <w:pStyle w:val="Heading2"/>
        <w:ind w:firstLine="422" w:firstLineChars="176"/>
        <w:rPr>
          <w:color w:val="auto"/>
          <w:sz w:val="24"/>
          <w:szCs w:val="24"/>
        </w:rPr>
      </w:pPr>
      <w:bookmarkStart w:id="38" w:name="_Toc34726958"/>
      <w:r>
        <w:rPr>
          <w:rFonts w:hint="eastAsia"/>
          <w:color w:val="auto"/>
          <w:sz w:val="24"/>
          <w:szCs w:val="24"/>
        </w:rPr>
        <w:t xml:space="preserve">六、矿山地质环境监测</w:t>
      </w:r>
      <w:bookmarkEnd w:id="38"/>
    </w:p>
    <w:p>
      <w:pPr>
        <w:spacing w:line="360" w:lineRule="auto"/>
        <w:ind w:firstLine="480" w:firstLineChars="200"/>
        <w:rPr>
          <w:color w:val="auto"/>
          <w:sz w:val="24"/>
          <w:szCs w:val="24"/>
        </w:rPr>
      </w:pPr>
      <w:r>
        <w:rPr>
          <w:rFonts w:hint="eastAsia"/>
          <w:color w:val="auto"/>
          <w:sz w:val="24"/>
          <w:szCs w:val="24"/>
        </w:rPr>
        <w:t xml:space="preserve">（一）目标任务</w:t>
      </w:r>
    </w:p>
    <w:p>
      <w:pPr>
        <w:spacing w:line="360" w:lineRule="auto"/>
        <w:ind w:firstLine="480" w:firstLineChars="200"/>
        <w:rPr>
          <w:rFonts w:ascii="宋体"/>
          <w:color w:val="auto"/>
          <w:sz w:val="24"/>
        </w:rPr>
      </w:pPr>
      <w:r>
        <w:rPr>
          <w:rFonts w:ascii="宋体" w:hint="eastAsia"/>
          <w:color w:val="auto"/>
          <w:sz w:val="24"/>
        </w:rPr>
        <w:t xml:space="preserve">矿山建设及采矿活动引发或可能引发地质灾害、含水层破坏、地形地貌景观破坏、水土环境污染等矿山地质环境问题。在矿山开采过程中，为切实加强矿山地质环境保护，应建立健全矿山地质环境监测机制和地质灾害预警机制，建立专职矿山地质环境监测机构，设专职管理人员和技术人员，负责矿山企业地质环境监测工作，对地质环境监测统一管理，矿山地质环境监测工作要贯穿在矿山建设、生产、闭坑治理期间及后续期。矿山地质环境监测主要包括地质灾害监测、含水层监测、地形地貌景观监测、水土环境污染监测四个部分。</w:t>
      </w:r>
    </w:p>
    <w:p>
      <w:pPr>
        <w:spacing w:line="360" w:lineRule="auto"/>
        <w:ind w:firstLine="480" w:firstLineChars="200"/>
        <w:rPr>
          <w:color w:val="auto"/>
          <w:sz w:val="24"/>
          <w:szCs w:val="24"/>
        </w:rPr>
      </w:pPr>
      <w:r>
        <w:rPr>
          <w:rFonts w:hint="eastAsia"/>
          <w:color w:val="auto"/>
          <w:sz w:val="24"/>
          <w:szCs w:val="24"/>
        </w:rPr>
        <w:t xml:space="preserve">（二）技术措施</w:t>
      </w:r>
    </w:p>
    <w:p>
      <w:pPr>
        <w:spacing w:line="360" w:lineRule="auto"/>
        <w:ind w:firstLine="480" w:firstLineChars="200"/>
        <w:rPr>
          <w:color w:val="auto"/>
          <w:sz w:val="24"/>
          <w:szCs w:val="24"/>
        </w:rPr>
      </w:pPr>
      <w:r>
        <w:rPr>
          <w:rFonts w:ascii="宋体" w:hint="eastAsia"/>
          <w:color w:val="auto"/>
          <w:sz w:val="24"/>
        </w:rPr>
        <w:t xml:space="preserve">开采边坡稳定性、含水层监测、地形地貌景观监测、水土环境污染监均采用定期不定期检查、巡视的方法，发现问题及时处理解决。</w:t>
      </w:r>
    </w:p>
    <w:p>
      <w:pPr>
        <w:spacing w:line="360" w:lineRule="auto"/>
        <w:ind w:firstLine="480" w:firstLineChars="200"/>
        <w:rPr>
          <w:color w:val="auto"/>
          <w:sz w:val="24"/>
          <w:szCs w:val="24"/>
        </w:rPr>
      </w:pPr>
      <w:r>
        <w:rPr>
          <w:rFonts w:hint="eastAsia"/>
          <w:color w:val="auto"/>
          <w:sz w:val="24"/>
          <w:szCs w:val="24"/>
        </w:rPr>
        <w:t xml:space="preserve">（三）主要工程量</w:t>
      </w:r>
    </w:p>
    <w:p>
      <w:pPr>
        <w:spacing w:line="360" w:lineRule="auto"/>
        <w:ind w:firstLine="480" w:firstLineChars="200"/>
        <w:rPr>
          <w:color w:val="auto"/>
          <w:sz w:val="24"/>
          <w:szCs w:val="24"/>
        </w:rPr>
      </w:pPr>
      <w:r>
        <w:rPr>
          <w:rFonts w:ascii="宋体" w:hint="eastAsia"/>
          <w:color w:val="auto"/>
          <w:sz w:val="24"/>
        </w:rPr>
        <w:t xml:space="preserve">含在地质灾害治理工程量中。</w:t>
      </w:r>
    </w:p>
    <w:p>
      <w:pPr>
        <w:pStyle w:val="Heading2"/>
        <w:ind w:firstLine="422" w:firstLineChars="176"/>
        <w:rPr>
          <w:color w:val="auto"/>
          <w:sz w:val="24"/>
          <w:szCs w:val="24"/>
        </w:rPr>
      </w:pPr>
      <w:bookmarkStart w:id="39" w:name="_Toc34726959"/>
      <w:r>
        <w:rPr>
          <w:rFonts w:hint="eastAsia"/>
          <w:color w:val="auto"/>
          <w:sz w:val="24"/>
          <w:szCs w:val="24"/>
        </w:rPr>
        <w:t xml:space="preserve">七、矿区土地复垦监测和管护</w:t>
      </w:r>
      <w:bookmarkEnd w:id="39"/>
    </w:p>
    <w:p>
      <w:pPr>
        <w:spacing w:line="360" w:lineRule="auto"/>
        <w:ind w:firstLine="480" w:firstLineChars="200"/>
        <w:rPr>
          <w:color w:val="auto"/>
          <w:sz w:val="24"/>
          <w:szCs w:val="24"/>
        </w:rPr>
      </w:pPr>
      <w:r>
        <w:rPr>
          <w:rFonts w:hint="eastAsia"/>
          <w:color w:val="auto"/>
          <w:sz w:val="24"/>
          <w:szCs w:val="24"/>
        </w:rPr>
        <w:t xml:space="preserve">（一）目标任务</w:t>
      </w:r>
    </w:p>
    <w:p>
      <w:pPr>
        <w:spacing w:line="360" w:lineRule="auto"/>
        <w:ind w:firstLine="480" w:firstLineChars="200"/>
        <w:rPr>
          <w:rFonts w:ascii="宋体"/>
          <w:color w:val="auto"/>
          <w:sz w:val="24"/>
        </w:rPr>
      </w:pPr>
      <w:r>
        <w:rPr>
          <w:rFonts w:ascii="宋体" w:hint="eastAsia"/>
          <w:color w:val="auto"/>
          <w:sz w:val="24"/>
        </w:rPr>
        <w:t xml:space="preserve">矿区土地复垦的监测和管护是保证复垦工程实施效果，实现土地功能恢复的重要措施手段。本项目土地复垦监测工程主要目标为通过土地损毁监测及时了解土地损毁工程损毁土地项目变化以便及时调整复垦工程安排，通过土地质量监测保证复垦后土地肥力土地质量达到周边土地水平，通过植被监测保证复垦工程实施后植被成活率及种植密度达到设计目标，保证复垦后植被与生态环境一致性，掌握和控制土地损毁情况及复垦效果。</w:t>
      </w:r>
    </w:p>
    <w:p>
      <w:pPr>
        <w:spacing w:line="360" w:lineRule="auto"/>
        <w:ind w:firstLine="480" w:firstLineChars="200"/>
        <w:rPr>
          <w:color w:val="auto"/>
          <w:sz w:val="24"/>
          <w:szCs w:val="24"/>
        </w:rPr>
      </w:pPr>
      <w:r>
        <w:rPr>
          <w:rFonts w:hint="eastAsia"/>
          <w:color w:val="auto"/>
          <w:sz w:val="24"/>
          <w:szCs w:val="24"/>
        </w:rPr>
        <w:t xml:space="preserve">（二）措施和内容</w:t>
      </w:r>
    </w:p>
    <w:p>
      <w:pPr>
        <w:spacing w:line="360" w:lineRule="auto"/>
        <w:ind w:firstLine="480" w:firstLineChars="200"/>
        <w:rPr>
          <w:rFonts w:ascii="宋体"/>
          <w:color w:val="auto"/>
          <w:sz w:val="24"/>
        </w:rPr>
      </w:pPr>
      <w:r>
        <w:rPr>
          <w:rFonts w:ascii="宋体" w:hint="eastAsia"/>
          <w:color w:val="auto"/>
          <w:sz w:val="24"/>
        </w:rPr>
        <w:t xml:space="preserve">主要采取人工巡查的方式进行，监测频率为每月</w:t>
      </w:r>
      <w:r>
        <w:rPr>
          <w:rFonts w:ascii="宋体"/>
          <w:color w:val="auto"/>
          <w:sz w:val="24"/>
        </w:rPr>
        <w:t xml:space="preserve">1 </w:t>
      </w:r>
      <w:r>
        <w:rPr>
          <w:rFonts w:ascii="宋体" w:hint="eastAsia"/>
          <w:color w:val="auto"/>
          <w:sz w:val="24"/>
        </w:rPr>
        <w:t xml:space="preserve">次，必要时应采取仪器测量方式。要求记录准确可靠，及时整理、提交并与预测结果对比。</w:t>
      </w:r>
    </w:p>
    <w:p>
      <w:pPr>
        <w:spacing w:line="360" w:lineRule="auto"/>
        <w:ind w:firstLine="480" w:firstLineChars="200"/>
        <w:rPr>
          <w:color w:val="auto"/>
          <w:sz w:val="24"/>
          <w:szCs w:val="24"/>
        </w:rPr>
      </w:pPr>
      <w:r>
        <w:rPr>
          <w:rFonts w:hint="eastAsia"/>
          <w:color w:val="auto"/>
          <w:sz w:val="24"/>
          <w:szCs w:val="24"/>
        </w:rPr>
        <w:t xml:space="preserve">（三）主要工程量</w:t>
      </w:r>
    </w:p>
    <w:p>
      <w:pPr>
        <w:spacing w:line="360" w:lineRule="auto"/>
        <w:ind w:firstLine="480" w:firstLineChars="200"/>
        <w:rPr>
          <w:rFonts w:ascii="宋体"/>
          <w:color w:val="auto"/>
          <w:sz w:val="24"/>
        </w:rPr>
      </w:pPr>
      <w:r>
        <w:rPr>
          <w:rFonts w:ascii="宋体" w:hint="eastAsia"/>
          <w:color w:val="auto"/>
          <w:sz w:val="24"/>
        </w:rPr>
        <w:t xml:space="preserve">安排1人专人负责，监测期为整个矿山开采、治理恢复期。</w:t>
      </w:r>
    </w:p>
    <w:p>
      <w:pPr>
        <w:spacing w:line="360" w:lineRule="auto"/>
        <w:ind w:firstLine="480" w:firstLineChars="200"/>
        <w:rPr>
          <w:rFonts w:ascii="宋体"/>
          <w:color w:val="auto"/>
          <w:sz w:val="24"/>
        </w:rPr>
      </w:pPr>
      <w:r>
        <w:rPr>
          <w:rFonts w:ascii="宋体" w:hint="eastAsia"/>
          <w:color w:val="auto"/>
          <w:sz w:val="24"/>
        </w:rPr>
        <w:t xml:space="preserve">复垦工程管护安排专人进行，管护期3年。</w:t>
      </w:r>
    </w:p>
    <w:p>
      <w:pPr>
        <w:rPr>
          <w:rFonts w:hint="eastAsia"/>
          <w:color w:val="auto"/>
          <w:sz w:val="28"/>
          <w:szCs w:val="28"/>
        </w:rPr>
      </w:pPr>
      <w:bookmarkStart w:id="40" w:name="_Toc34726960"/>
      <w:r>
        <w:br w:type="page"/>
      </w:r>
    </w:p>
    <w:p>
      <w:pPr>
        <w:pStyle w:val="Heading1"/>
        <w:jc w:val="center"/>
        <w:rPr>
          <w:rFonts w:hint="eastAsia"/>
          <w:color w:val="auto"/>
          <w:sz w:val="28"/>
          <w:szCs w:val="28"/>
        </w:rPr>
      </w:pPr>
      <w:r>
        <w:rPr>
          <w:rFonts w:hint="eastAsia"/>
          <w:color w:val="auto"/>
          <w:sz w:val="28"/>
          <w:szCs w:val="28"/>
        </w:rPr>
        <w:t xml:space="preserve">第六章  矿山地质环境治理与土地复垦工作部署</w:t>
      </w:r>
      <w:bookmarkEnd w:id="40"/>
    </w:p>
    <w:p>
      <w:pPr>
        <w:pStyle w:val="Heading2"/>
        <w:ind w:firstLine="422" w:firstLineChars="176"/>
        <w:rPr>
          <w:color w:val="auto"/>
          <w:sz w:val="24"/>
          <w:szCs w:val="24"/>
        </w:rPr>
      </w:pPr>
      <w:bookmarkStart w:id="41" w:name="_Toc34726961"/>
      <w:r>
        <w:rPr>
          <w:rFonts w:hint="eastAsia"/>
          <w:color w:val="auto"/>
          <w:sz w:val="24"/>
          <w:szCs w:val="24"/>
        </w:rPr>
        <w:t xml:space="preserve">一、总体工作部署</w:t>
      </w:r>
      <w:bookmarkEnd w:id="41"/>
    </w:p>
    <w:p>
      <w:pPr>
        <w:spacing w:line="360" w:lineRule="auto"/>
        <w:ind w:firstLine="540" w:firstLineChars="225"/>
        <w:rPr>
          <w:rFonts w:ascii="宋体"/>
          <w:color w:val="auto"/>
          <w:sz w:val="24"/>
        </w:rPr>
      </w:pPr>
      <w:r>
        <w:rPr>
          <w:rFonts w:ascii="宋体" w:hint="eastAsia"/>
          <w:color w:val="auto"/>
          <w:sz w:val="24"/>
        </w:rPr>
        <w:t xml:space="preserve">该矿山地质环境保护与土地复垦工作，既要统筹兼顾全面部署，又要结合实际、突出重点，集中有限资金，采取科学、经济、合理的方法，分轻、重、缓、急地逐步完成。</w:t>
      </w:r>
    </w:p>
    <w:p>
      <w:pPr>
        <w:spacing w:line="360" w:lineRule="auto"/>
        <w:ind w:firstLine="540" w:firstLineChars="225"/>
        <w:rPr>
          <w:rFonts w:ascii="宋体"/>
          <w:color w:val="auto"/>
          <w:sz w:val="24"/>
        </w:rPr>
      </w:pPr>
      <w:r>
        <w:rPr>
          <w:rFonts w:ascii="宋体" w:hint="eastAsia"/>
          <w:color w:val="auto"/>
          <w:sz w:val="24"/>
        </w:rPr>
        <w:t xml:space="preserve">在时间安排上，始终贯彻</w:t>
      </w:r>
      <w:r>
        <w:rPr>
          <w:rFonts w:ascii="宋体"/>
          <w:color w:val="auto"/>
          <w:sz w:val="24"/>
        </w:rPr>
        <w:t xml:space="preserve">“</w:t>
      </w:r>
      <w:r>
        <w:rPr>
          <w:rFonts w:ascii="宋体" w:hint="eastAsia"/>
          <w:color w:val="auto"/>
          <w:sz w:val="24"/>
        </w:rPr>
        <w:t xml:space="preserve">边开采边复垦</w:t>
      </w:r>
      <w:r>
        <w:rPr>
          <w:rFonts w:ascii="宋体"/>
          <w:color w:val="auto"/>
          <w:sz w:val="24"/>
        </w:rPr>
        <w:t xml:space="preserve">”</w:t>
      </w:r>
      <w:r>
        <w:rPr>
          <w:rFonts w:ascii="宋体" w:hint="eastAsia"/>
          <w:color w:val="auto"/>
          <w:sz w:val="24"/>
        </w:rPr>
        <w:t xml:space="preserve">的原则，矿山开采和地质环境治理与土地复垦同步进行，在空间布局上，把潜在安全隐患治理、地形地貌景观恢复</w:t>
      </w:r>
      <w:r>
        <w:rPr>
          <w:rFonts w:ascii="宋体" w:hint="eastAsia"/>
          <w:color w:val="auto"/>
          <w:sz w:val="24"/>
          <w:lang w:eastAsia="zh-CN"/>
        </w:rPr>
        <w:t xml:space="preserve">、植被恢复</w:t>
      </w:r>
      <w:r>
        <w:rPr>
          <w:rFonts w:ascii="宋体" w:hint="eastAsia"/>
          <w:color w:val="auto"/>
          <w:sz w:val="24"/>
        </w:rPr>
        <w:t xml:space="preserve">作为复垦重点。</w:t>
      </w:r>
    </w:p>
    <w:p>
      <w:pPr>
        <w:pStyle w:val="Heading2"/>
        <w:ind w:firstLine="422" w:firstLineChars="176"/>
        <w:rPr>
          <w:color w:val="auto"/>
          <w:sz w:val="24"/>
          <w:szCs w:val="24"/>
        </w:rPr>
      </w:pPr>
      <w:bookmarkStart w:id="42" w:name="_Toc34726962"/>
      <w:r>
        <w:rPr>
          <w:rFonts w:hint="eastAsia"/>
          <w:color w:val="auto"/>
          <w:sz w:val="24"/>
          <w:szCs w:val="24"/>
        </w:rPr>
        <w:t xml:space="preserve">二、阶段实施计划</w:t>
      </w:r>
      <w:bookmarkEnd w:id="42"/>
    </w:p>
    <w:p>
      <w:pPr>
        <w:spacing w:line="360" w:lineRule="auto"/>
        <w:ind w:firstLine="540" w:firstLineChars="225"/>
        <w:rPr>
          <w:color w:val="auto"/>
          <w:sz w:val="24"/>
        </w:rPr>
      </w:pPr>
      <w:r>
        <w:rPr>
          <w:rFonts w:hint="eastAsia"/>
          <w:color w:val="auto"/>
          <w:sz w:val="24"/>
        </w:rPr>
        <w:t xml:space="preserve">本矿山服务年限为9.</w:t>
      </w:r>
      <w:r>
        <w:rPr>
          <w:rFonts w:hint="eastAsia"/>
          <w:color w:val="auto"/>
          <w:sz w:val="24"/>
          <w:lang w:val="en-US" w:eastAsia="zh-CN"/>
        </w:rPr>
        <w:t xml:space="preserve">5</w:t>
      </w:r>
      <w:r>
        <w:rPr>
          <w:rFonts w:hint="eastAsia"/>
          <w:color w:val="auto"/>
          <w:sz w:val="24"/>
        </w:rPr>
        <w:t xml:space="preserve">年，加治理复垦施工及管护期，共12.</w:t>
      </w:r>
      <w:r>
        <w:rPr>
          <w:rFonts w:hint="eastAsia"/>
          <w:color w:val="auto"/>
          <w:sz w:val="24"/>
          <w:lang w:val="en-US" w:eastAsia="zh-CN"/>
        </w:rPr>
        <w:t xml:space="preserve">5</w:t>
      </w:r>
      <w:r>
        <w:rPr>
          <w:rFonts w:hint="eastAsia"/>
          <w:color w:val="auto"/>
          <w:sz w:val="24"/>
        </w:rPr>
        <w:t xml:space="preserve">年，因此划分近期、中期和远期三个阶段实施</w:t>
      </w:r>
      <w:r>
        <w:rPr>
          <w:rFonts w:ascii="宋体" w:hint="eastAsia"/>
          <w:color w:val="auto"/>
          <w:sz w:val="24"/>
        </w:rPr>
        <w:t xml:space="preserve">矿山地质环境保护与土地复垦工作</w:t>
      </w:r>
      <w:r>
        <w:rPr>
          <w:rFonts w:hint="eastAsia"/>
          <w:color w:val="auto"/>
          <w:sz w:val="24"/>
        </w:rPr>
        <w:t xml:space="preserve">。</w:t>
      </w:r>
    </w:p>
    <w:p>
      <w:pPr>
        <w:spacing w:line="360" w:lineRule="auto"/>
        <w:ind w:firstLine="540" w:firstLineChars="225"/>
        <w:rPr>
          <w:color w:val="auto"/>
          <w:sz w:val="24"/>
        </w:rPr>
      </w:pPr>
      <w:r>
        <w:rPr>
          <w:rFonts w:hint="eastAsia"/>
          <w:color w:val="auto"/>
          <w:sz w:val="24"/>
        </w:rPr>
        <w:t xml:space="preserve">由于矿山服务年限</w:t>
      </w:r>
      <w:r>
        <w:rPr>
          <w:rFonts w:hint="eastAsia"/>
          <w:color w:val="auto"/>
          <w:sz w:val="24"/>
          <w:lang w:eastAsia="zh-CN"/>
        </w:rPr>
        <w:t xml:space="preserve">小于</w:t>
      </w:r>
      <w:r>
        <w:rPr>
          <w:rFonts w:hint="eastAsia"/>
          <w:color w:val="auto"/>
          <w:sz w:val="24"/>
          <w:lang w:val="en-US" w:eastAsia="zh-CN"/>
        </w:rPr>
        <w:t xml:space="preserve">10</w:t>
      </w:r>
      <w:r>
        <w:rPr>
          <w:rFonts w:hint="eastAsia"/>
          <w:color w:val="auto"/>
          <w:sz w:val="24"/>
          <w:lang w:eastAsia="zh-CN"/>
        </w:rPr>
        <w:t xml:space="preserve">年</w:t>
      </w:r>
      <w:r>
        <w:rPr>
          <w:rFonts w:hint="eastAsia"/>
          <w:color w:val="auto"/>
          <w:sz w:val="24"/>
        </w:rPr>
        <w:t xml:space="preserve">，因此工作部署应完全按照本方案执行。但开发利用过程中采矿权范围、开采方式、规模等发生变更时，应对方案进行修编或重新编制，并按照修编或重新编制的方案执行。</w:t>
      </w:r>
    </w:p>
    <w:p>
      <w:pPr>
        <w:spacing w:line="360" w:lineRule="auto"/>
        <w:ind w:firstLine="540" w:firstLineChars="225"/>
        <w:rPr>
          <w:color w:val="auto"/>
          <w:sz w:val="24"/>
        </w:rPr>
      </w:pPr>
      <w:r>
        <w:rPr>
          <w:rFonts w:hint="eastAsia"/>
          <w:color w:val="auto"/>
          <w:sz w:val="24"/>
        </w:rPr>
        <w:t xml:space="preserve">1、近期</w:t>
      </w:r>
    </w:p>
    <w:p>
      <w:pPr>
        <w:spacing w:line="360" w:lineRule="auto"/>
        <w:ind w:firstLine="540" w:firstLineChars="225"/>
        <w:rPr>
          <w:color w:val="auto"/>
          <w:sz w:val="24"/>
        </w:rPr>
      </w:pPr>
      <w:r>
        <w:rPr>
          <w:rFonts w:hint="eastAsia"/>
          <w:color w:val="auto"/>
          <w:sz w:val="24"/>
        </w:rPr>
        <w:t xml:space="preserve">近期为2020年3月至2021年</w:t>
      </w:r>
      <w:r>
        <w:rPr>
          <w:rFonts w:hint="eastAsia"/>
          <w:color w:val="auto"/>
          <w:sz w:val="24"/>
          <w:lang w:val="en-US" w:eastAsia="zh-CN"/>
        </w:rPr>
        <w:t xml:space="preserve">4</w:t>
      </w:r>
      <w:r>
        <w:rPr>
          <w:rFonts w:hint="eastAsia"/>
          <w:color w:val="auto"/>
          <w:sz w:val="24"/>
        </w:rPr>
        <w:t xml:space="preserve">月，共1年。近期主要工作：</w:t>
      </w:r>
    </w:p>
    <w:p>
      <w:pPr>
        <w:spacing w:line="360" w:lineRule="auto"/>
        <w:ind w:firstLine="480" w:firstLineChars="200"/>
        <w:rPr>
          <w:rFonts w:ascii="宋体"/>
          <w:color w:val="auto"/>
          <w:sz w:val="24"/>
          <w:szCs w:val="24"/>
        </w:rPr>
      </w:pPr>
      <w:r>
        <w:rPr>
          <w:rFonts w:ascii="宋体" w:hint="eastAsia"/>
          <w:color w:val="auto"/>
          <w:sz w:val="24"/>
          <w:szCs w:val="24"/>
        </w:rPr>
        <w:t xml:space="preserve">（1）按开发利用方案设计进行规范</w:t>
      </w:r>
      <w:r>
        <w:rPr>
          <w:rFonts w:ascii="宋体" w:hint="eastAsia"/>
          <w:color w:val="auto"/>
          <w:sz w:val="24"/>
          <w:szCs w:val="24"/>
          <w:lang w:eastAsia="zh-CN"/>
        </w:rPr>
        <w:t xml:space="preserve">剥离、</w:t>
      </w:r>
      <w:r>
        <w:rPr>
          <w:rFonts w:ascii="宋体" w:hint="eastAsia"/>
          <w:color w:val="auto"/>
          <w:sz w:val="24"/>
          <w:szCs w:val="24"/>
        </w:rPr>
        <w:t xml:space="preserve">开采，严格控制台阶坡面角，对形成的最终边坡台阶及时清理平整；</w:t>
      </w:r>
    </w:p>
    <w:p>
      <w:pPr>
        <w:spacing w:line="360" w:lineRule="auto"/>
        <w:ind w:firstLine="480" w:firstLineChars="200"/>
        <w:rPr>
          <w:rFonts w:ascii="宋体" w:eastAsia="宋体" w:hint="eastAsia"/>
          <w:color w:val="auto"/>
          <w:sz w:val="24"/>
          <w:szCs w:val="24"/>
          <w:lang w:eastAsia="zh-CN"/>
        </w:rPr>
      </w:pPr>
      <w:r>
        <w:rPr>
          <w:rFonts w:ascii="宋体" w:hint="eastAsia"/>
          <w:color w:val="auto"/>
          <w:sz w:val="24"/>
          <w:szCs w:val="24"/>
        </w:rPr>
        <w:t xml:space="preserve">（2）</w:t>
      </w:r>
      <w:r>
        <w:rPr>
          <w:rFonts w:ascii="宋体" w:hint="eastAsia"/>
          <w:color w:val="auto"/>
          <w:sz w:val="24"/>
          <w:szCs w:val="24"/>
          <w:lang w:eastAsia="zh-CN"/>
        </w:rPr>
        <w:t xml:space="preserve">矿区北部山沟口埋置排水管、修筑拦土坝</w:t>
      </w:r>
      <w:r>
        <w:rPr>
          <w:rFonts w:hint="eastAsia"/>
          <w:color w:val="auto"/>
          <w:sz w:val="24"/>
          <w:lang w:eastAsia="zh-CN"/>
        </w:rPr>
        <w:t xml:space="preserve">；</w:t>
      </w:r>
    </w:p>
    <w:p>
      <w:pPr>
        <w:spacing w:line="360" w:lineRule="auto"/>
        <w:ind w:firstLine="480" w:firstLineChars="200"/>
        <w:rPr>
          <w:rFonts w:ascii="宋体"/>
          <w:color w:val="auto"/>
          <w:sz w:val="24"/>
          <w:szCs w:val="24"/>
        </w:rPr>
      </w:pPr>
      <w:r>
        <w:rPr>
          <w:rFonts w:ascii="宋体" w:hint="eastAsia"/>
          <w:color w:val="auto"/>
          <w:sz w:val="24"/>
          <w:szCs w:val="24"/>
        </w:rPr>
        <w:t xml:space="preserve">（3）对形成的最终边坡</w:t>
      </w:r>
      <w:r>
        <w:rPr>
          <w:rFonts w:ascii="宋体" w:hint="eastAsia"/>
          <w:color w:val="auto"/>
          <w:sz w:val="24"/>
          <w:szCs w:val="24"/>
          <w:lang w:eastAsia="zh-CN"/>
        </w:rPr>
        <w:t xml:space="preserve">适当</w:t>
      </w:r>
      <w:r>
        <w:rPr>
          <w:rFonts w:ascii="宋体" w:hint="eastAsia"/>
          <w:color w:val="auto"/>
          <w:sz w:val="24"/>
          <w:szCs w:val="24"/>
        </w:rPr>
        <w:t xml:space="preserve">削肩处理，同时在采场边坡顶部设置警示牌，并对上部预测不稳定斜坡进行监测；</w:t>
      </w:r>
    </w:p>
    <w:p>
      <w:pPr>
        <w:spacing w:line="360" w:lineRule="auto"/>
        <w:ind w:firstLine="480" w:firstLineChars="200"/>
        <w:rPr>
          <w:rFonts w:eastAsia="宋体"/>
          <w:color w:val="auto"/>
          <w:sz w:val="24"/>
          <w:lang w:val="en-US" w:eastAsia="zh-CN"/>
        </w:rPr>
      </w:pPr>
      <w:r>
        <w:rPr>
          <w:rFonts w:ascii="宋体" w:hint="eastAsia"/>
          <w:color w:val="auto"/>
          <w:sz w:val="24"/>
          <w:szCs w:val="24"/>
        </w:rPr>
        <w:t xml:space="preserve">（</w:t>
      </w:r>
      <w:r>
        <w:rPr>
          <w:rFonts w:ascii="宋体" w:hint="eastAsia"/>
          <w:color w:val="auto"/>
          <w:sz w:val="24"/>
          <w:szCs w:val="24"/>
          <w:lang w:val="en-US" w:eastAsia="zh-CN"/>
        </w:rPr>
        <w:t xml:space="preserve">4</w:t>
      </w:r>
      <w:r>
        <w:rPr>
          <w:rFonts w:ascii="宋体" w:hint="eastAsia"/>
          <w:color w:val="auto"/>
          <w:sz w:val="24"/>
          <w:szCs w:val="24"/>
        </w:rPr>
        <w:t xml:space="preserve">）随着矿区终了边坡的形成</w:t>
      </w:r>
      <w:r>
        <w:rPr>
          <w:rFonts w:ascii="宋体" w:hint="eastAsia"/>
          <w:color w:val="auto"/>
          <w:sz w:val="24"/>
          <w:szCs w:val="24"/>
          <w:lang w:eastAsia="zh-CN"/>
        </w:rPr>
        <w:t xml:space="preserve">、排土场排土完成、采空区回填平台及边坡形成</w:t>
      </w:r>
      <w:r>
        <w:rPr>
          <w:rFonts w:ascii="宋体" w:hint="eastAsia"/>
          <w:color w:val="auto"/>
          <w:sz w:val="24"/>
          <w:szCs w:val="24"/>
        </w:rPr>
        <w:t xml:space="preserve">，及时种植乔木、灌木、撒种草籽</w:t>
      </w:r>
      <w:r>
        <w:rPr>
          <w:rFonts w:hint="eastAsia"/>
          <w:color w:val="auto"/>
          <w:sz w:val="24"/>
        </w:rPr>
        <w:t xml:space="preserve">，同时进行管护。</w:t>
      </w:r>
    </w:p>
    <w:p>
      <w:pPr>
        <w:spacing w:line="360" w:lineRule="auto"/>
        <w:ind w:firstLine="540" w:firstLineChars="225"/>
        <w:rPr>
          <w:color w:val="auto"/>
          <w:sz w:val="24"/>
        </w:rPr>
      </w:pPr>
      <w:r>
        <w:rPr>
          <w:rFonts w:hint="eastAsia"/>
          <w:color w:val="auto"/>
          <w:sz w:val="24"/>
        </w:rPr>
        <w:t xml:space="preserve">2、中期</w:t>
      </w:r>
    </w:p>
    <w:p>
      <w:pPr>
        <w:spacing w:line="360" w:lineRule="auto"/>
        <w:ind w:firstLine="540" w:firstLineChars="225"/>
        <w:rPr>
          <w:color w:val="auto"/>
          <w:sz w:val="24"/>
        </w:rPr>
      </w:pPr>
      <w:r>
        <w:rPr>
          <w:rFonts w:hint="eastAsia"/>
          <w:color w:val="auto"/>
          <w:sz w:val="24"/>
        </w:rPr>
        <w:t xml:space="preserve">中期为2021年</w:t>
      </w:r>
      <w:r>
        <w:rPr>
          <w:rFonts w:hint="eastAsia"/>
          <w:color w:val="auto"/>
          <w:sz w:val="24"/>
          <w:lang w:val="en-US" w:eastAsia="zh-CN"/>
        </w:rPr>
        <w:t xml:space="preserve">5</w:t>
      </w:r>
      <w:r>
        <w:rPr>
          <w:rFonts w:hint="eastAsia"/>
          <w:color w:val="auto"/>
          <w:sz w:val="24"/>
        </w:rPr>
        <w:t xml:space="preserve">月至2029年1</w:t>
      </w:r>
      <w:r>
        <w:rPr>
          <w:rFonts w:hint="eastAsia"/>
          <w:color w:val="auto"/>
          <w:sz w:val="24"/>
          <w:lang w:val="en-US" w:eastAsia="zh-CN"/>
        </w:rPr>
        <w:t xml:space="preserve">1</w:t>
      </w:r>
      <w:r>
        <w:rPr>
          <w:rFonts w:hint="eastAsia"/>
          <w:color w:val="auto"/>
          <w:sz w:val="24"/>
        </w:rPr>
        <w:t xml:space="preserve">月，共8年</w:t>
      </w:r>
      <w:r>
        <w:rPr>
          <w:rFonts w:hint="eastAsia"/>
          <w:color w:val="auto"/>
          <w:sz w:val="24"/>
          <w:lang w:val="en-US" w:eastAsia="zh-CN"/>
        </w:rPr>
        <w:t xml:space="preserve">6</w:t>
      </w:r>
      <w:r>
        <w:rPr>
          <w:rFonts w:hint="eastAsia"/>
          <w:color w:val="auto"/>
          <w:sz w:val="24"/>
        </w:rPr>
        <w:t xml:space="preserve">个月。中期主要工作部署：</w:t>
      </w:r>
    </w:p>
    <w:p>
      <w:pPr>
        <w:spacing w:line="360" w:lineRule="auto"/>
        <w:ind w:left="0" w:firstLine="480" w:firstLineChars="200"/>
        <w:rPr>
          <w:rFonts w:ascii="宋体" w:hint="eastAsia"/>
          <w:color w:val="auto"/>
          <w:sz w:val="24"/>
          <w:szCs w:val="24"/>
          <w:lang w:eastAsia="zh-CN"/>
        </w:rPr>
      </w:pPr>
      <w:r>
        <w:rPr>
          <w:rFonts w:ascii="宋体" w:hint="eastAsia"/>
          <w:color w:val="auto"/>
          <w:sz w:val="24"/>
          <w:szCs w:val="24"/>
          <w:lang w:eastAsia="zh-CN"/>
        </w:rPr>
        <w:t xml:space="preserve">（</w:t>
      </w:r>
      <w:r>
        <w:rPr>
          <w:rFonts w:ascii="宋体" w:hint="eastAsia"/>
          <w:color w:val="auto"/>
          <w:sz w:val="24"/>
          <w:szCs w:val="24"/>
          <w:lang w:val="en-US" w:eastAsia="zh-CN"/>
        </w:rPr>
        <w:t xml:space="preserve">1</w:t>
      </w:r>
      <w:r>
        <w:rPr>
          <w:rFonts w:ascii="宋体" w:hint="eastAsia"/>
          <w:color w:val="auto"/>
          <w:sz w:val="24"/>
          <w:szCs w:val="24"/>
          <w:lang w:eastAsia="zh-CN"/>
        </w:rPr>
        <w:t xml:space="preserve">）按开发利用方案设计进行规范化开采，对形成的最终边坡适当削肩处理，同时在采场边坡顶部设置警示牌，并对上部预测不稳定斜坡进行监测；</w:t>
      </w:r>
    </w:p>
    <w:p>
      <w:pPr>
        <w:spacing w:line="360" w:lineRule="auto"/>
        <w:ind w:left="0" w:firstLine="480" w:firstLineChars="200"/>
        <w:rPr>
          <w:rFonts w:hint="eastAsia"/>
          <w:color w:val="auto"/>
          <w:sz w:val="24"/>
        </w:rPr>
      </w:pPr>
      <w:r>
        <w:rPr>
          <w:rFonts w:ascii="宋体" w:hint="eastAsia"/>
          <w:color w:val="auto"/>
          <w:sz w:val="24"/>
          <w:szCs w:val="24"/>
          <w:lang w:eastAsia="zh-CN"/>
        </w:rPr>
        <w:t xml:space="preserve">（</w:t>
      </w:r>
      <w:r>
        <w:rPr>
          <w:rFonts w:ascii="宋体" w:hint="eastAsia"/>
          <w:color w:val="auto"/>
          <w:sz w:val="24"/>
          <w:szCs w:val="24"/>
          <w:lang w:val="en-US" w:eastAsia="zh-CN"/>
        </w:rPr>
        <w:t xml:space="preserve">2</w:t>
      </w:r>
      <w:r>
        <w:rPr>
          <w:rFonts w:ascii="宋体" w:hint="eastAsia"/>
          <w:color w:val="auto"/>
          <w:sz w:val="24"/>
          <w:szCs w:val="24"/>
          <w:lang w:eastAsia="zh-CN"/>
        </w:rPr>
        <w:t xml:space="preserve">）随着开采区终了边坡的</w:t>
      </w:r>
      <w:r>
        <w:rPr>
          <w:rFonts w:ascii="宋体" w:hint="eastAsia"/>
          <w:color w:val="auto"/>
          <w:sz w:val="24"/>
          <w:szCs w:val="24"/>
        </w:rPr>
        <w:t xml:space="preserve">形成</w:t>
      </w:r>
      <w:r>
        <w:rPr>
          <w:rFonts w:ascii="宋体" w:hint="eastAsia"/>
          <w:color w:val="auto"/>
          <w:sz w:val="24"/>
          <w:szCs w:val="24"/>
          <w:lang w:eastAsia="zh-CN"/>
        </w:rPr>
        <w:t xml:space="preserve">、排土场排土完成、采空区回填平台及边坡形成</w:t>
      </w:r>
      <w:r>
        <w:rPr>
          <w:rFonts w:ascii="宋体" w:hint="eastAsia"/>
          <w:color w:val="auto"/>
          <w:sz w:val="24"/>
          <w:szCs w:val="24"/>
        </w:rPr>
        <w:t xml:space="preserve">，及时</w:t>
      </w:r>
      <w:r>
        <w:rPr>
          <w:rFonts w:ascii="宋体" w:hint="eastAsia"/>
          <w:color w:val="auto"/>
          <w:sz w:val="24"/>
          <w:szCs w:val="24"/>
          <w:lang w:eastAsia="zh-CN"/>
        </w:rPr>
        <w:t xml:space="preserve">开挖截排水沟，并安装预制混凝土构件；</w:t>
      </w:r>
    </w:p>
    <w:p>
      <w:pPr>
        <w:spacing w:line="360" w:lineRule="auto"/>
        <w:ind w:left="0" w:firstLine="480" w:firstLineChars="200"/>
        <w:rPr>
          <w:rFonts w:hint="eastAsia"/>
          <w:color w:val="auto"/>
          <w:sz w:val="24"/>
        </w:rPr>
      </w:pPr>
      <w:r>
        <w:rPr>
          <w:rFonts w:ascii="宋体" w:hint="eastAsia"/>
          <w:color w:val="auto"/>
          <w:sz w:val="24"/>
          <w:szCs w:val="24"/>
          <w:lang w:eastAsia="zh-CN"/>
        </w:rPr>
        <w:t xml:space="preserve">（</w:t>
      </w:r>
      <w:r>
        <w:rPr>
          <w:rFonts w:ascii="宋体" w:hint="eastAsia"/>
          <w:color w:val="auto"/>
          <w:sz w:val="24"/>
          <w:szCs w:val="24"/>
          <w:lang w:val="en-US" w:eastAsia="zh-CN"/>
        </w:rPr>
        <w:t xml:space="preserve">3</w:t>
      </w:r>
      <w:r>
        <w:rPr>
          <w:rFonts w:ascii="宋体" w:hint="eastAsia"/>
          <w:color w:val="auto"/>
          <w:sz w:val="24"/>
          <w:szCs w:val="24"/>
          <w:lang w:eastAsia="zh-CN"/>
        </w:rPr>
        <w:t xml:space="preserve">）</w:t>
      </w:r>
      <w:r>
        <w:rPr>
          <w:rFonts w:ascii="宋体" w:hint="eastAsia"/>
          <w:color w:val="auto"/>
          <w:sz w:val="24"/>
          <w:szCs w:val="24"/>
        </w:rPr>
        <w:t xml:space="preserve">随着矿区终了边坡的形成</w:t>
      </w:r>
      <w:r>
        <w:rPr>
          <w:rFonts w:ascii="宋体" w:hint="eastAsia"/>
          <w:color w:val="auto"/>
          <w:sz w:val="24"/>
          <w:szCs w:val="24"/>
          <w:lang w:eastAsia="zh-CN"/>
        </w:rPr>
        <w:t xml:space="preserve">、排土场排土完成、采空区回填平台及边坡形成</w:t>
      </w:r>
      <w:r>
        <w:rPr>
          <w:rFonts w:ascii="宋体" w:hint="eastAsia"/>
          <w:color w:val="auto"/>
          <w:sz w:val="24"/>
          <w:szCs w:val="24"/>
        </w:rPr>
        <w:t xml:space="preserve">，及时种植乔木、灌木、撒种草籽</w:t>
      </w:r>
      <w:r>
        <w:rPr>
          <w:rFonts w:hint="eastAsia"/>
          <w:color w:val="auto"/>
          <w:sz w:val="24"/>
        </w:rPr>
        <w:t xml:space="preserve">，同时进行管护。</w:t>
      </w:r>
    </w:p>
    <w:p>
      <w:pPr>
        <w:spacing w:line="360" w:lineRule="auto"/>
        <w:ind w:firstLine="540" w:firstLineChars="225"/>
        <w:rPr>
          <w:rFonts w:ascii="宋体"/>
          <w:color w:val="auto"/>
          <w:sz w:val="24"/>
          <w:szCs w:val="24"/>
        </w:rPr>
      </w:pPr>
      <w:r>
        <w:rPr>
          <w:rFonts w:ascii="宋体" w:cs="宋体" w:hint="eastAsia"/>
          <w:color w:val="auto"/>
          <w:sz w:val="24"/>
          <w:szCs w:val="24"/>
        </w:rPr>
        <w:t xml:space="preserve">（</w:t>
      </w:r>
      <w:r>
        <w:rPr>
          <w:rFonts w:ascii="宋体" w:cs="宋体" w:hint="eastAsia"/>
          <w:color w:val="auto"/>
          <w:sz w:val="24"/>
          <w:szCs w:val="24"/>
          <w:lang w:val="en-US" w:eastAsia="zh-CN"/>
        </w:rPr>
        <w:t xml:space="preserve">4</w:t>
      </w:r>
      <w:r>
        <w:rPr>
          <w:rFonts w:ascii="宋体" w:cs="宋体" w:hint="eastAsia"/>
          <w:color w:val="auto"/>
          <w:sz w:val="24"/>
          <w:szCs w:val="24"/>
        </w:rPr>
        <w:t xml:space="preserve">）</w:t>
      </w:r>
      <w:r>
        <w:rPr>
          <w:rFonts w:ascii="宋体" w:hint="eastAsia"/>
          <w:color w:val="auto"/>
          <w:sz w:val="24"/>
          <w:szCs w:val="24"/>
        </w:rPr>
        <w:t xml:space="preserve">开展地质环境和复垦监测。</w:t>
      </w:r>
    </w:p>
    <w:p>
      <w:pPr>
        <w:spacing w:line="360" w:lineRule="auto"/>
        <w:ind w:firstLine="540" w:firstLineChars="225"/>
        <w:rPr>
          <w:color w:val="auto"/>
          <w:sz w:val="24"/>
        </w:rPr>
      </w:pPr>
      <w:r>
        <w:rPr>
          <w:rFonts w:hint="eastAsia"/>
          <w:color w:val="auto"/>
          <w:sz w:val="24"/>
        </w:rPr>
        <w:t xml:space="preserve">3、远期</w:t>
      </w:r>
    </w:p>
    <w:p>
      <w:pPr>
        <w:spacing w:line="360" w:lineRule="auto"/>
        <w:ind w:firstLine="540" w:firstLineChars="225"/>
        <w:rPr>
          <w:color w:val="auto"/>
          <w:sz w:val="24"/>
        </w:rPr>
      </w:pPr>
      <w:r>
        <w:rPr>
          <w:rFonts w:hint="eastAsia"/>
          <w:color w:val="auto"/>
          <w:sz w:val="24"/>
        </w:rPr>
        <w:t xml:space="preserve">远期为2029年1</w:t>
      </w:r>
      <w:r>
        <w:rPr>
          <w:rFonts w:hint="eastAsia"/>
          <w:color w:val="auto"/>
          <w:sz w:val="24"/>
          <w:lang w:val="en-US" w:eastAsia="zh-CN"/>
        </w:rPr>
        <w:t xml:space="preserve">1</w:t>
      </w:r>
      <w:r>
        <w:rPr>
          <w:rFonts w:hint="eastAsia"/>
          <w:color w:val="auto"/>
          <w:sz w:val="24"/>
        </w:rPr>
        <w:t xml:space="preserve">月至2032年1</w:t>
      </w:r>
      <w:r>
        <w:rPr>
          <w:rFonts w:hint="eastAsia"/>
          <w:color w:val="auto"/>
          <w:sz w:val="24"/>
          <w:lang w:val="en-US" w:eastAsia="zh-CN"/>
        </w:rPr>
        <w:t xml:space="preserve">1</w:t>
      </w:r>
      <w:r>
        <w:rPr>
          <w:rFonts w:hint="eastAsia"/>
          <w:color w:val="auto"/>
          <w:sz w:val="24"/>
        </w:rPr>
        <w:t xml:space="preserve">月，共3年。远期主要工作部署：</w:t>
      </w:r>
    </w:p>
    <w:p>
      <w:pPr>
        <w:spacing w:line="360" w:lineRule="auto"/>
        <w:ind w:firstLine="480" w:firstLineChars="200"/>
        <w:rPr>
          <w:rFonts w:hint="eastAsia"/>
          <w:color w:val="auto"/>
          <w:sz w:val="24"/>
        </w:rPr>
      </w:pPr>
      <w:r>
        <w:rPr>
          <w:rFonts w:hint="eastAsia"/>
          <w:color w:val="auto"/>
          <w:sz w:val="24"/>
          <w:lang w:eastAsia="zh-CN"/>
        </w:rPr>
        <w:t xml:space="preserve">（</w:t>
      </w:r>
      <w:r>
        <w:rPr>
          <w:rFonts w:hint="eastAsia"/>
          <w:color w:val="auto"/>
          <w:sz w:val="24"/>
          <w:lang w:val="en-US" w:eastAsia="zh-CN"/>
        </w:rPr>
        <w:t xml:space="preserve">1</w:t>
      </w:r>
      <w:r>
        <w:rPr>
          <w:rFonts w:hint="eastAsia"/>
          <w:color w:val="auto"/>
          <w:sz w:val="24"/>
          <w:lang w:eastAsia="zh-CN"/>
        </w:rPr>
        <w:t xml:space="preserve">）</w:t>
      </w:r>
      <w:r>
        <w:rPr>
          <w:rFonts w:ascii="宋体" w:hint="eastAsia"/>
          <w:color w:val="auto"/>
          <w:sz w:val="24"/>
          <w:szCs w:val="24"/>
        </w:rPr>
        <w:t xml:space="preserve">随着矿区终了边坡形成</w:t>
      </w:r>
      <w:r>
        <w:rPr>
          <w:rFonts w:ascii="宋体" w:hint="eastAsia"/>
          <w:color w:val="auto"/>
          <w:sz w:val="24"/>
          <w:szCs w:val="24"/>
          <w:lang w:eastAsia="zh-CN"/>
        </w:rPr>
        <w:t xml:space="preserve">、排土场排土完成、采空区回填完成</w:t>
      </w:r>
      <w:r>
        <w:rPr>
          <w:rFonts w:ascii="宋体" w:hint="eastAsia"/>
          <w:color w:val="auto"/>
          <w:sz w:val="24"/>
          <w:szCs w:val="24"/>
        </w:rPr>
        <w:t xml:space="preserve">，</w:t>
      </w:r>
      <w:r>
        <w:rPr>
          <w:rFonts w:ascii="宋体" w:hint="eastAsia"/>
          <w:color w:val="auto"/>
          <w:sz w:val="24"/>
          <w:szCs w:val="24"/>
          <w:lang w:eastAsia="zh-CN"/>
        </w:rPr>
        <w:t xml:space="preserve">全面系统开挖截排水沟，并安装预制混凝土构件。</w:t>
      </w:r>
    </w:p>
    <w:p>
      <w:pPr>
        <w:spacing w:line="360" w:lineRule="auto"/>
        <w:ind w:firstLine="540" w:firstLineChars="225"/>
        <w:rPr>
          <w:color w:val="auto"/>
          <w:sz w:val="24"/>
        </w:rPr>
      </w:pPr>
      <w:r>
        <w:rPr>
          <w:rFonts w:hint="eastAsia"/>
          <w:color w:val="auto"/>
          <w:sz w:val="24"/>
          <w:lang w:eastAsia="zh-CN"/>
        </w:rPr>
        <w:t xml:space="preserve">（</w:t>
      </w:r>
      <w:r>
        <w:rPr>
          <w:rFonts w:hint="eastAsia"/>
          <w:color w:val="auto"/>
          <w:sz w:val="24"/>
          <w:lang w:val="en-US" w:eastAsia="zh-CN"/>
        </w:rPr>
        <w:t xml:space="preserve">2</w:t>
      </w:r>
      <w:r>
        <w:rPr>
          <w:rFonts w:hint="eastAsia"/>
          <w:color w:val="auto"/>
          <w:sz w:val="24"/>
          <w:lang w:eastAsia="zh-CN"/>
        </w:rPr>
        <w:t xml:space="preserve">）</w:t>
      </w:r>
      <w:r>
        <w:rPr>
          <w:rFonts w:hint="eastAsia"/>
          <w:color w:val="auto"/>
          <w:sz w:val="24"/>
        </w:rPr>
        <w:t xml:space="preserve">完成加工厂及工业场地建（构）筑物拆除</w:t>
      </w:r>
      <w:r>
        <w:rPr>
          <w:rFonts w:hint="eastAsia"/>
          <w:color w:val="auto"/>
          <w:sz w:val="24"/>
          <w:lang w:eastAsia="zh-CN"/>
        </w:rPr>
        <w:t xml:space="preserve">，除进出矿山道路外的所有硬化地面的破碎挖除，</w:t>
      </w:r>
      <w:r>
        <w:rPr>
          <w:rFonts w:hint="eastAsia"/>
          <w:color w:val="auto"/>
          <w:sz w:val="24"/>
        </w:rPr>
        <w:t xml:space="preserve">建筑垃圾、生活垃圾、油污等的全面处理，场地平整覆土、种植灌木、乔木及种草；全面完成露天采矿场终了边坡整治、采空区回填</w:t>
      </w:r>
      <w:r>
        <w:rPr>
          <w:rFonts w:hint="eastAsia"/>
          <w:color w:val="auto"/>
          <w:sz w:val="24"/>
          <w:lang w:eastAsia="zh-CN"/>
        </w:rPr>
        <w:t xml:space="preserve">平整及台阶整修</w:t>
      </w:r>
      <w:r>
        <w:rPr>
          <w:rFonts w:hint="eastAsia"/>
          <w:color w:val="auto"/>
          <w:sz w:val="24"/>
        </w:rPr>
        <w:t xml:space="preserve">、种植灌木、乔木及种草。</w:t>
      </w:r>
    </w:p>
    <w:p>
      <w:pPr>
        <w:spacing w:line="360" w:lineRule="auto"/>
        <w:ind w:firstLine="540" w:firstLineChars="225"/>
        <w:rPr>
          <w:rFonts w:ascii="宋体"/>
          <w:color w:val="FF0000"/>
          <w:sz w:val="24"/>
        </w:rPr>
      </w:pPr>
      <w:r>
        <w:rPr>
          <w:rFonts w:hint="eastAsia"/>
          <w:color w:val="auto"/>
          <w:sz w:val="24"/>
          <w:lang w:eastAsia="zh-CN"/>
        </w:rPr>
        <w:t xml:space="preserve">（</w:t>
      </w:r>
      <w:r>
        <w:rPr>
          <w:rFonts w:hint="eastAsia"/>
          <w:color w:val="auto"/>
          <w:sz w:val="24"/>
          <w:lang w:val="en-US" w:eastAsia="zh-CN"/>
        </w:rPr>
        <w:t xml:space="preserve">3</w:t>
      </w:r>
      <w:r>
        <w:rPr>
          <w:rFonts w:hint="eastAsia"/>
          <w:color w:val="auto"/>
          <w:sz w:val="24"/>
          <w:lang w:eastAsia="zh-CN"/>
        </w:rPr>
        <w:t xml:space="preserve">）</w:t>
      </w:r>
      <w:r>
        <w:rPr>
          <w:rFonts w:hint="eastAsia"/>
          <w:color w:val="auto"/>
          <w:sz w:val="24"/>
        </w:rPr>
        <w:t xml:space="preserve">全面进行</w:t>
      </w:r>
      <w:r>
        <w:rPr>
          <w:rFonts w:ascii="宋体" w:hint="eastAsia"/>
          <w:color w:val="auto"/>
          <w:sz w:val="24"/>
        </w:rPr>
        <w:t xml:space="preserve">矿山地质环境保护与土地复垦管护、补种、维修、验收。</w:t>
      </w:r>
    </w:p>
    <w:p>
      <w:pPr>
        <w:widowControl/>
        <w:jc w:val="left"/>
        <w:rPr>
          <w:b/>
          <w:bCs/>
          <w:color w:val="auto"/>
          <w:kern w:val="44"/>
          <w:sz w:val="28"/>
          <w:szCs w:val="28"/>
        </w:rPr>
      </w:pPr>
      <w:r>
        <w:br w:type="page"/>
      </w:r>
    </w:p>
    <w:p>
      <w:pPr>
        <w:pStyle w:val="Heading1"/>
        <w:jc w:val="center"/>
        <w:rPr>
          <w:color w:val="auto"/>
          <w:sz w:val="28"/>
          <w:szCs w:val="28"/>
        </w:rPr>
      </w:pPr>
      <w:bookmarkStart w:id="43" w:name="_Toc34726963"/>
      <w:r>
        <w:rPr>
          <w:rFonts w:hint="eastAsia"/>
          <w:color w:val="auto"/>
          <w:sz w:val="28"/>
          <w:szCs w:val="28"/>
        </w:rPr>
        <w:t xml:space="preserve">第七章  经费估算与进度安排</w:t>
      </w:r>
      <w:bookmarkEnd w:id="43"/>
    </w:p>
    <w:p>
      <w:pPr>
        <w:pStyle w:val="Heading2"/>
        <w:ind w:firstLine="422" w:firstLineChars="176"/>
        <w:rPr>
          <w:color w:val="auto"/>
          <w:sz w:val="24"/>
          <w:szCs w:val="24"/>
        </w:rPr>
      </w:pPr>
      <w:bookmarkStart w:id="44" w:name="_Toc34726964"/>
      <w:r>
        <w:rPr>
          <w:rFonts w:hint="eastAsia"/>
          <w:color w:val="auto"/>
          <w:sz w:val="24"/>
          <w:szCs w:val="24"/>
        </w:rPr>
        <w:t xml:space="preserve">一、经费估算依据</w:t>
      </w:r>
      <w:bookmarkEnd w:id="44"/>
    </w:p>
    <w:p>
      <w:pPr>
        <w:spacing w:line="360" w:lineRule="auto"/>
        <w:ind w:firstLine="540" w:firstLineChars="225"/>
        <w:rPr>
          <w:rFonts w:ascii="宋体"/>
          <w:color w:val="auto"/>
          <w:sz w:val="24"/>
        </w:rPr>
      </w:pPr>
      <w:r>
        <w:rPr>
          <w:rFonts w:ascii="宋体" w:hint="eastAsia"/>
          <w:color w:val="auto"/>
          <w:sz w:val="24"/>
        </w:rPr>
        <w:t xml:space="preserve">根据《土地开发整理项目预算编制暂行规定》第五章“编制方法及计算表准”中给定的计算方法步骤进行计算。计算的依据是本方案设计</w:t>
      </w:r>
      <w:r>
        <w:rPr>
          <w:rFonts w:hint="eastAsia"/>
          <w:color w:val="auto"/>
          <w:sz w:val="24"/>
          <w:szCs w:val="24"/>
        </w:rPr>
        <w:t xml:space="preserve">工程类型及</w:t>
      </w:r>
      <w:r>
        <w:rPr>
          <w:rFonts w:ascii="宋体" w:hint="eastAsia"/>
          <w:color w:val="auto"/>
          <w:sz w:val="24"/>
        </w:rPr>
        <w:t xml:space="preserve">工程量，采用财政部经济建设司和自然资源部财务司〔2011〕 128号文颁布的《土地开发整理项目预算定额标准》。</w:t>
      </w:r>
    </w:p>
    <w:p>
      <w:pPr>
        <w:pStyle w:val="Heading2"/>
        <w:ind w:firstLine="422" w:firstLineChars="176"/>
        <w:rPr>
          <w:color w:val="auto"/>
          <w:sz w:val="24"/>
          <w:szCs w:val="24"/>
        </w:rPr>
      </w:pPr>
      <w:bookmarkStart w:id="45" w:name="_Toc34726965"/>
      <w:r>
        <w:rPr>
          <w:rFonts w:hint="eastAsia"/>
          <w:color w:val="auto"/>
          <w:sz w:val="24"/>
          <w:szCs w:val="24"/>
        </w:rPr>
        <w:t xml:space="preserve">二、矿山地质环境治理工程经费估算</w:t>
      </w:r>
      <w:bookmarkEnd w:id="45"/>
    </w:p>
    <w:p>
      <w:pPr>
        <w:spacing w:line="360" w:lineRule="auto"/>
        <w:ind w:firstLine="540" w:firstLineChars="225"/>
        <w:rPr>
          <w:rFonts w:ascii="宋体"/>
          <w:color w:val="auto"/>
          <w:sz w:val="24"/>
          <w:shd w:val="clear" w:color="FFFFFF" w:fill="D9D9D9"/>
        </w:rPr>
      </w:pPr>
      <w:r>
        <w:rPr>
          <w:rFonts w:ascii="宋体" w:hint="eastAsia"/>
          <w:color w:val="auto"/>
          <w:sz w:val="24"/>
        </w:rPr>
        <w:t xml:space="preserve">本项目矿山地质环境治理总工程量见表7-1，预算总费用为</w:t>
      </w:r>
      <w:r>
        <w:rPr>
          <w:rFonts w:ascii="宋体" w:hint="eastAsia"/>
          <w:color w:val="auto"/>
          <w:sz w:val="24"/>
          <w:lang w:val="en-US" w:eastAsia="zh-CN"/>
        </w:rPr>
        <w:t xml:space="preserve">53.06</w:t>
      </w:r>
      <w:r>
        <w:rPr>
          <w:rFonts w:ascii="宋体" w:hint="eastAsia"/>
          <w:color w:val="auto"/>
          <w:sz w:val="24"/>
        </w:rPr>
        <w:t xml:space="preserve">万元（详见表7-2）。</w:t>
      </w:r>
    </w:p>
    <w:p>
      <w:pPr>
        <w:spacing w:line="240" w:lineRule="auto"/>
        <w:ind w:firstLine="480" w:firstLineChars="200"/>
        <w:rPr>
          <w:rFonts w:ascii="黑体" w:eastAsia="黑体" w:hint="eastAsia"/>
          <w:color w:val="auto"/>
          <w:sz w:val="24"/>
        </w:rPr>
      </w:pPr>
      <w:r>
        <w:rPr>
          <w:rFonts w:ascii="黑体" w:eastAsia="黑体" w:hint="eastAsia"/>
          <w:color w:val="auto"/>
          <w:sz w:val="24"/>
        </w:rPr>
        <w:t xml:space="preserve">         表7-1      矿山地质环境治理总工程量表</w:t>
      </w:r>
    </w:p>
    <w:tbl>
      <w:tblPr>
        <w:tblStyle w:val="TableNormal"/>
        <w:tblW w:w="8505" w:type="dxa"/>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756"/>
        <w:gridCol w:w="2016"/>
        <w:gridCol w:w="992"/>
        <w:gridCol w:w="936"/>
        <w:gridCol w:w="3805"/>
      </w:tblGrid>
      <w:tr>
        <w:trPr>
          <w:jc w:val="left"/>
        </w:trPr>
        <w:tc>
          <w:tcPr>
            <w:tcW w:w="756" w:type="dxa"/>
          </w:tcPr>
          <w:p>
            <w:pPr>
              <w:jc w:val="center"/>
              <w:rPr>
                <w:rFonts w:ascii="黑体" w:eastAsia="黑体"/>
                <w:color w:val="auto"/>
                <w:sz w:val="18"/>
                <w:szCs w:val="18"/>
              </w:rPr>
            </w:pPr>
            <w:r>
              <w:rPr>
                <w:rFonts w:ascii="黑体" w:eastAsia="黑体" w:hint="eastAsia"/>
                <w:color w:val="auto"/>
                <w:sz w:val="18"/>
                <w:szCs w:val="18"/>
              </w:rPr>
              <w:t xml:space="preserve">序号</w:t>
            </w:r>
          </w:p>
        </w:tc>
        <w:tc>
          <w:tcPr>
            <w:tcW w:w="2016" w:type="dxa"/>
          </w:tcPr>
          <w:p>
            <w:pPr>
              <w:jc w:val="center"/>
              <w:rPr>
                <w:rFonts w:ascii="黑体" w:eastAsia="黑体"/>
                <w:color w:val="auto"/>
                <w:sz w:val="18"/>
                <w:szCs w:val="18"/>
              </w:rPr>
            </w:pPr>
            <w:r>
              <w:rPr>
                <w:rFonts w:ascii="黑体" w:eastAsia="黑体" w:hint="eastAsia"/>
                <w:color w:val="auto"/>
                <w:sz w:val="18"/>
                <w:szCs w:val="18"/>
              </w:rPr>
              <w:t xml:space="preserve">工程类别</w:t>
            </w:r>
          </w:p>
        </w:tc>
        <w:tc>
          <w:tcPr>
            <w:tcW w:w="992" w:type="dxa"/>
            <w:tcBorders>
              <w:right w:val="single" w:sz="4" w:space="0" w:color="auto"/>
            </w:tcBorders>
          </w:tcPr>
          <w:p>
            <w:pPr>
              <w:jc w:val="center"/>
              <w:rPr>
                <w:rFonts w:ascii="黑体" w:eastAsia="黑体"/>
                <w:color w:val="auto"/>
                <w:sz w:val="18"/>
                <w:szCs w:val="18"/>
              </w:rPr>
            </w:pPr>
            <w:r>
              <w:rPr>
                <w:rFonts w:ascii="黑体" w:eastAsia="黑体" w:hint="eastAsia"/>
                <w:color w:val="auto"/>
                <w:sz w:val="18"/>
                <w:szCs w:val="18"/>
              </w:rPr>
              <w:t xml:space="preserve">单位</w:t>
            </w:r>
          </w:p>
        </w:tc>
        <w:tc>
          <w:tcPr>
            <w:tcW w:w="936" w:type="dxa"/>
            <w:tcBorders>
              <w:left w:val="single" w:sz="4" w:space="0" w:color="auto"/>
            </w:tcBorders>
          </w:tcPr>
          <w:p>
            <w:pPr>
              <w:jc w:val="center"/>
              <w:rPr>
                <w:rFonts w:ascii="黑体" w:eastAsia="黑体"/>
                <w:color w:val="auto"/>
                <w:sz w:val="18"/>
                <w:szCs w:val="18"/>
              </w:rPr>
            </w:pPr>
            <w:r>
              <w:rPr>
                <w:rFonts w:ascii="黑体" w:eastAsia="黑体" w:hint="eastAsia"/>
                <w:color w:val="auto"/>
                <w:sz w:val="18"/>
                <w:szCs w:val="18"/>
              </w:rPr>
              <w:t xml:space="preserve">工程量</w:t>
            </w:r>
          </w:p>
        </w:tc>
        <w:tc>
          <w:tcPr>
            <w:tcW w:w="3805" w:type="dxa"/>
          </w:tcPr>
          <w:p>
            <w:pPr>
              <w:jc w:val="center"/>
              <w:rPr>
                <w:rFonts w:ascii="黑体" w:eastAsia="黑体"/>
                <w:color w:val="auto"/>
                <w:sz w:val="18"/>
                <w:szCs w:val="18"/>
              </w:rPr>
            </w:pPr>
            <w:r>
              <w:rPr>
                <w:rFonts w:ascii="黑体" w:eastAsia="黑体" w:hint="eastAsia"/>
                <w:color w:val="auto"/>
                <w:sz w:val="18"/>
                <w:szCs w:val="18"/>
              </w:rPr>
              <w:t xml:space="preserve">备注</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1</w:t>
            </w: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color w:val="auto"/>
                <w:sz w:val="18"/>
                <w:szCs w:val="18"/>
              </w:rPr>
            </w:pPr>
            <w:r>
              <w:rPr>
                <w:rFonts w:ascii="宋体" w:hint="eastAsia"/>
                <w:color w:val="auto"/>
                <w:sz w:val="18"/>
                <w:szCs w:val="18"/>
              </w:rPr>
              <w:t xml:space="preserve">开采区边坡削肩</w:t>
            </w:r>
          </w:p>
        </w:tc>
        <w:tc>
          <w:tcPr>
            <w:tcW w:w="992"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立方米</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50000</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color w:val="auto"/>
                <w:sz w:val="18"/>
                <w:szCs w:val="18"/>
              </w:rPr>
            </w:pPr>
            <w:r>
              <w:rPr>
                <w:rFonts w:ascii="宋体" w:hint="eastAsia"/>
                <w:color w:val="auto"/>
                <w:sz w:val="18"/>
                <w:szCs w:val="18"/>
              </w:rPr>
              <w:t xml:space="preserve">采用</w:t>
            </w:r>
            <w:r>
              <w:rPr>
                <w:rFonts w:ascii="宋体" w:hint="eastAsia"/>
                <w:color w:val="auto"/>
                <w:sz w:val="18"/>
                <w:szCs w:val="18"/>
                <w:lang w:eastAsia="zh-CN"/>
              </w:rPr>
              <w:t xml:space="preserve">机械</w:t>
            </w:r>
            <w:r>
              <w:rPr>
                <w:rFonts w:ascii="宋体" w:hint="eastAsia"/>
                <w:color w:val="auto"/>
                <w:sz w:val="18"/>
                <w:szCs w:val="18"/>
                <w:lang w:val="en-US" w:eastAsia="zh-CN"/>
              </w:rPr>
              <w:t xml:space="preserve">+人工施工</w:t>
            </w:r>
            <w:r>
              <w:rPr>
                <w:rFonts w:ascii="宋体" w:hint="eastAsia"/>
                <w:color w:val="auto"/>
                <w:sz w:val="18"/>
                <w:szCs w:val="18"/>
              </w:rPr>
              <w:t xml:space="preserve">，平均削肩厚度0.5m</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2</w:t>
            </w: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eastAsia="宋体" w:hint="eastAsia"/>
                <w:color w:val="auto"/>
                <w:sz w:val="18"/>
                <w:szCs w:val="18"/>
                <w:lang w:eastAsia="zh-CN"/>
              </w:rPr>
            </w:pPr>
            <w:r>
              <w:rPr>
                <w:rFonts w:ascii="宋体" w:hint="eastAsia"/>
                <w:color w:val="auto"/>
                <w:sz w:val="18"/>
                <w:szCs w:val="18"/>
                <w:lang w:eastAsia="zh-CN"/>
              </w:rPr>
              <w:t xml:space="preserve">矿区北部山沟排水管</w:t>
            </w:r>
          </w:p>
        </w:tc>
        <w:tc>
          <w:tcPr>
            <w:tcW w:w="992" w:type="dxa"/>
            <w:tcBorders>
              <w:right w:val="single" w:sz="4" w:space="0" w:color="auto"/>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m</w:t>
            </w:r>
          </w:p>
        </w:tc>
        <w:tc>
          <w:tcPr>
            <w:tcW w:w="936" w:type="dxa"/>
            <w:tcBorders>
              <w:left w:val="single" w:sz="4" w:space="0" w:color="auto"/>
            </w:tcBorders>
            <w:vAlign w:val="center"/>
          </w:tcPr>
          <w:p>
            <w:pPr>
              <w:jc w:val="center"/>
              <w:rPr>
                <w:rFonts w:ascii="宋体" w:eastAsia="宋体"/>
                <w:color w:val="auto"/>
                <w:sz w:val="18"/>
                <w:szCs w:val="18"/>
                <w:lang w:val="en-US" w:eastAsia="zh-CN"/>
              </w:rPr>
            </w:pPr>
            <w:r>
              <w:rPr>
                <w:rFonts w:ascii="宋体" w:hint="eastAsia"/>
                <w:color w:val="auto"/>
                <w:sz w:val="18"/>
                <w:szCs w:val="18"/>
                <w:lang w:val="en-US" w:eastAsia="zh-CN"/>
              </w:rPr>
              <w:t xml:space="preserve">70</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eastAsia="宋体"/>
                <w:color w:val="auto"/>
                <w:sz w:val="18"/>
                <w:szCs w:val="18"/>
                <w:lang w:val="en-US" w:eastAsia="zh-CN"/>
              </w:rPr>
            </w:pPr>
            <w:r>
              <w:rPr>
                <w:rFonts w:ascii="宋体" w:hint="eastAsia"/>
                <w:color w:val="auto"/>
                <w:sz w:val="18"/>
                <w:szCs w:val="18"/>
                <w:lang w:eastAsia="zh-CN"/>
              </w:rPr>
              <w:t xml:space="preserve">内径不小于</w:t>
            </w:r>
            <w:r>
              <w:rPr>
                <w:rFonts w:ascii="宋体" w:hint="eastAsia"/>
                <w:color w:val="auto"/>
                <w:sz w:val="18"/>
                <w:szCs w:val="18"/>
                <w:lang w:val="en-US" w:eastAsia="zh-CN"/>
              </w:rPr>
              <w:t xml:space="preserve">800mm钢筋砼管</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3</w:t>
            </w: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hint="eastAsia"/>
                <w:color w:val="auto"/>
                <w:sz w:val="18"/>
                <w:szCs w:val="18"/>
              </w:rPr>
            </w:pPr>
            <w:r>
              <w:rPr>
                <w:rFonts w:ascii="宋体" w:hint="eastAsia"/>
                <w:color w:val="auto"/>
                <w:sz w:val="18"/>
                <w:szCs w:val="18"/>
                <w:lang w:eastAsia="zh-CN"/>
              </w:rPr>
              <w:t xml:space="preserve">矿区北部山沟扣拦土坝</w:t>
            </w:r>
          </w:p>
        </w:tc>
        <w:tc>
          <w:tcPr>
            <w:tcW w:w="992" w:type="dxa"/>
            <w:tcBorders>
              <w:right w:val="single" w:sz="4" w:space="0" w:color="auto"/>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立方米</w:t>
            </w:r>
          </w:p>
        </w:tc>
        <w:tc>
          <w:tcPr>
            <w:tcW w:w="936" w:type="dxa"/>
            <w:tcBorders>
              <w:left w:val="single" w:sz="4" w:space="0" w:color="auto"/>
            </w:tcBorders>
            <w:vAlign w:val="center"/>
          </w:tcPr>
          <w:p>
            <w:pPr>
              <w:jc w:val="center"/>
              <w:rPr>
                <w:rFonts w:ascii="宋体" w:eastAsia="宋体"/>
                <w:color w:val="auto"/>
                <w:sz w:val="18"/>
                <w:szCs w:val="18"/>
                <w:lang w:val="en-US" w:eastAsia="zh-CN"/>
              </w:rPr>
            </w:pPr>
            <w:r>
              <w:rPr>
                <w:rFonts w:ascii="宋体" w:hint="eastAsia"/>
                <w:color w:val="auto"/>
                <w:sz w:val="18"/>
                <w:szCs w:val="18"/>
                <w:lang w:val="en-US" w:eastAsia="zh-CN"/>
              </w:rPr>
              <w:t xml:space="preserve">3500</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eastAsia="宋体"/>
                <w:color w:val="auto"/>
                <w:sz w:val="18"/>
                <w:szCs w:val="18"/>
                <w:lang w:val="en-US" w:eastAsia="zh-CN"/>
              </w:rPr>
            </w:pPr>
            <w:r>
              <w:rPr>
                <w:rFonts w:ascii="宋体" w:hint="eastAsia"/>
                <w:color w:val="auto"/>
                <w:sz w:val="18"/>
                <w:szCs w:val="18"/>
                <w:lang w:val="en-US" w:eastAsia="zh-CN"/>
              </w:rPr>
              <w:t xml:space="preserve">就近取土（1:1黄土+红粘土）混合压筑</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4</w:t>
            </w: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color w:val="auto"/>
                <w:sz w:val="18"/>
                <w:szCs w:val="18"/>
                <w:lang w:val="en-US"/>
              </w:rPr>
            </w:pPr>
            <w:r>
              <w:rPr>
                <w:rFonts w:ascii="宋体" w:hint="eastAsia"/>
                <w:color w:val="auto"/>
                <w:sz w:val="18"/>
                <w:szCs w:val="18"/>
              </w:rPr>
              <w:t xml:space="preserve">截排水沟</w:t>
            </w:r>
            <w:r>
              <w:rPr>
                <w:rFonts w:ascii="宋体" w:hint="eastAsia"/>
                <w:color w:val="auto"/>
                <w:sz w:val="18"/>
                <w:szCs w:val="18"/>
                <w:lang w:val="en-US" w:eastAsia="zh-CN"/>
              </w:rPr>
              <w:t xml:space="preserve">(</w:t>
            </w:r>
            <w:r>
              <w:rPr>
                <w:rFonts w:ascii="宋体" w:hint="eastAsia"/>
                <w:color w:val="auto"/>
                <w:sz w:val="18"/>
                <w:szCs w:val="18"/>
              </w:rPr>
              <w:t xml:space="preserve">600*600</w:t>
            </w:r>
            <w:r>
              <w:rPr>
                <w:rFonts w:ascii="宋体" w:hint="eastAsia"/>
                <w:color w:val="auto"/>
                <w:sz w:val="18"/>
                <w:szCs w:val="18"/>
                <w:lang w:val="en-US" w:eastAsia="zh-CN"/>
              </w:rPr>
              <w:t xml:space="preserve">mm)</w:t>
            </w:r>
          </w:p>
        </w:tc>
        <w:tc>
          <w:tcPr>
            <w:tcW w:w="992" w:type="dxa"/>
            <w:tcBorders>
              <w:right w:val="single" w:sz="4" w:space="0" w:color="auto"/>
            </w:tcBorders>
            <w:vAlign w:val="center"/>
          </w:tcPr>
          <w:p>
            <w:pPr>
              <w:jc w:val="center"/>
              <w:rPr>
                <w:rFonts w:ascii="宋体" w:eastAsia="宋体"/>
                <w:color w:val="auto"/>
                <w:sz w:val="18"/>
                <w:szCs w:val="18"/>
                <w:lang w:val="en-US" w:eastAsia="zh-CN"/>
              </w:rPr>
            </w:pPr>
            <w:r>
              <w:rPr>
                <w:rFonts w:ascii="宋体" w:hint="eastAsia"/>
                <w:color w:val="auto"/>
                <w:sz w:val="18"/>
                <w:szCs w:val="18"/>
                <w:lang w:val="en-US" w:eastAsia="zh-CN"/>
              </w:rPr>
              <w:t xml:space="preserve">m</w:t>
            </w:r>
          </w:p>
        </w:tc>
        <w:tc>
          <w:tcPr>
            <w:tcW w:w="936" w:type="dxa"/>
            <w:tcBorders>
              <w:left w:val="single" w:sz="4" w:space="0" w:color="auto"/>
            </w:tcBorders>
            <w:vAlign w:val="center"/>
          </w:tcPr>
          <w:p>
            <w:pPr>
              <w:jc w:val="center"/>
              <w:rPr>
                <w:rFonts w:ascii="宋体" w:eastAsia="宋体"/>
                <w:color w:val="auto"/>
                <w:sz w:val="18"/>
                <w:szCs w:val="18"/>
                <w:lang w:val="en-US" w:eastAsia="zh-CN"/>
              </w:rPr>
            </w:pPr>
            <w:r>
              <w:rPr>
                <w:rFonts w:ascii="宋体" w:hint="eastAsia"/>
                <w:color w:val="auto"/>
                <w:sz w:val="18"/>
                <w:szCs w:val="18"/>
                <w:lang w:val="en-US" w:eastAsia="zh-CN"/>
              </w:rPr>
              <w:t xml:space="preserve">3100</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eastAsia="宋体"/>
                <w:color w:val="auto"/>
                <w:sz w:val="18"/>
                <w:szCs w:val="18"/>
                <w:lang w:val="en-US" w:eastAsia="zh-CN"/>
              </w:rPr>
            </w:pPr>
            <w:r>
              <w:rPr>
                <w:rFonts w:ascii="宋体" w:hint="eastAsia"/>
                <w:color w:val="auto"/>
                <w:sz w:val="18"/>
                <w:szCs w:val="18"/>
                <w:lang w:val="en-US" w:eastAsia="zh-CN"/>
              </w:rPr>
              <w:t xml:space="preserve">安装内径不小于600*600mm预制混凝土槽</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lang w:val="en-US" w:eastAsia="zh-CN"/>
              </w:rPr>
            </w:pP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eastAsia="宋体" w:cs="Arial" w:hint="eastAsia"/>
                <w:color w:val="auto"/>
                <w:kern w:val="2"/>
                <w:sz w:val="18"/>
                <w:szCs w:val="18"/>
                <w:lang w:val="en-US" w:eastAsia="zh-CN" w:bidi="ar-SA"/>
              </w:rPr>
            </w:pPr>
            <w:r>
              <w:rPr>
                <w:rFonts w:ascii="宋体" w:hint="eastAsia"/>
                <w:color w:val="auto"/>
                <w:sz w:val="18"/>
                <w:szCs w:val="18"/>
              </w:rPr>
              <w:t xml:space="preserve">截排水沟</w:t>
            </w:r>
            <w:r>
              <w:rPr>
                <w:rFonts w:ascii="宋体" w:hint="eastAsia"/>
                <w:color w:val="auto"/>
                <w:sz w:val="18"/>
                <w:szCs w:val="18"/>
                <w:lang w:val="en-US" w:eastAsia="zh-CN"/>
              </w:rPr>
              <w:t xml:space="preserve">(9</w:t>
            </w:r>
            <w:r>
              <w:rPr>
                <w:rFonts w:ascii="宋体" w:hint="eastAsia"/>
                <w:color w:val="auto"/>
                <w:sz w:val="18"/>
                <w:szCs w:val="18"/>
              </w:rPr>
              <w:t xml:space="preserve">00*</w:t>
            </w:r>
            <w:r>
              <w:rPr>
                <w:rFonts w:ascii="宋体" w:hint="eastAsia"/>
                <w:color w:val="auto"/>
                <w:sz w:val="18"/>
                <w:szCs w:val="18"/>
                <w:lang w:val="en-US" w:eastAsia="zh-CN"/>
              </w:rPr>
              <w:t xml:space="preserve">9</w:t>
            </w:r>
            <w:r>
              <w:rPr>
                <w:rFonts w:ascii="宋体" w:hint="eastAsia"/>
                <w:color w:val="auto"/>
                <w:sz w:val="18"/>
                <w:szCs w:val="18"/>
              </w:rPr>
              <w:t xml:space="preserve">00</w:t>
            </w:r>
            <w:r>
              <w:rPr>
                <w:rFonts w:ascii="宋体" w:hint="eastAsia"/>
                <w:color w:val="auto"/>
                <w:sz w:val="18"/>
                <w:szCs w:val="18"/>
                <w:lang w:val="en-US" w:eastAsia="zh-CN"/>
              </w:rPr>
              <w:t xml:space="preserve">mm)</w:t>
            </w:r>
          </w:p>
        </w:tc>
        <w:tc>
          <w:tcPr>
            <w:tcW w:w="992" w:type="dxa"/>
            <w:tcBorders>
              <w:right w:val="single" w:sz="4" w:space="0" w:color="auto"/>
            </w:tcBorders>
            <w:vAlign w:val="center"/>
          </w:tcPr>
          <w:p>
            <w:pPr>
              <w:jc w:val="center"/>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m</w:t>
            </w:r>
          </w:p>
        </w:tc>
        <w:tc>
          <w:tcPr>
            <w:tcW w:w="936" w:type="dxa"/>
            <w:tcBorders>
              <w:left w:val="single" w:sz="4" w:space="0" w:color="auto"/>
            </w:tcBorders>
            <w:vAlign w:val="center"/>
          </w:tcPr>
          <w:p>
            <w:pPr>
              <w:jc w:val="center"/>
              <w:rPr>
                <w:rFonts w:ascii="宋体" w:eastAsia="宋体" w:cs="Arial"/>
                <w:color w:val="auto"/>
                <w:kern w:val="2"/>
                <w:sz w:val="18"/>
                <w:szCs w:val="18"/>
                <w:lang w:val="en-US" w:eastAsia="zh-CN" w:bidi="ar-SA"/>
              </w:rPr>
            </w:pPr>
            <w:r>
              <w:rPr>
                <w:rFonts w:ascii="宋体" w:hint="eastAsia"/>
                <w:color w:val="auto"/>
                <w:sz w:val="18"/>
                <w:szCs w:val="18"/>
                <w:lang w:val="en-US" w:eastAsia="zh-CN"/>
              </w:rPr>
              <w:t xml:space="preserve">550</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eastAsia="宋体" w:cs="Arial" w:hint="eastAsia"/>
                <w:color w:val="auto"/>
                <w:kern w:val="2"/>
                <w:sz w:val="18"/>
                <w:szCs w:val="18"/>
                <w:lang w:val="en-US" w:eastAsia="zh-CN" w:bidi="ar-SA"/>
              </w:rPr>
            </w:pPr>
            <w:r>
              <w:rPr>
                <w:rFonts w:ascii="宋体" w:hint="eastAsia"/>
                <w:color w:val="auto"/>
                <w:sz w:val="18"/>
                <w:szCs w:val="18"/>
                <w:lang w:val="en-US" w:eastAsia="zh-CN"/>
              </w:rPr>
              <w:t xml:space="preserve">安装内径不小于900*900mm预制混凝土槽</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eastAsia="宋体" w:hint="eastAsia"/>
                <w:color w:val="auto"/>
                <w:sz w:val="18"/>
                <w:szCs w:val="18"/>
                <w:lang w:eastAsia="zh-CN"/>
              </w:rPr>
            </w:pPr>
          </w:p>
        </w:tc>
        <w:tc>
          <w:tcPr>
            <w:tcW w:w="2016" w:type="dxa"/>
            <w:tcBorders>
              <w:top w:val="single" w:sz="4" w:space="0" w:color="000000"/>
              <w:left w:val="single" w:sz="4" w:space="0" w:color="000000"/>
              <w:bottom w:val="single" w:sz="4" w:space="0" w:color="000000"/>
              <w:right w:val="single" w:sz="4" w:space="0" w:color="000000"/>
            </w:tcBorders>
            <w:vAlign w:val="center"/>
          </w:tcPr>
          <w:p>
            <w:pPr>
              <w:rPr>
                <w:rFonts w:ascii="宋体"/>
                <w:color w:val="auto"/>
                <w:sz w:val="18"/>
                <w:szCs w:val="18"/>
              </w:rPr>
            </w:pPr>
            <w:r>
              <w:rPr>
                <w:rFonts w:ascii="宋体" w:hint="eastAsia"/>
                <w:color w:val="auto"/>
                <w:sz w:val="18"/>
                <w:szCs w:val="18"/>
              </w:rPr>
              <w:t xml:space="preserve">警示标牌</w:t>
            </w:r>
          </w:p>
        </w:tc>
        <w:tc>
          <w:tcPr>
            <w:tcW w:w="992"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块</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4</w:t>
            </w:r>
          </w:p>
        </w:tc>
        <w:tc>
          <w:tcPr>
            <w:tcW w:w="3805" w:type="dxa"/>
            <w:tcBorders>
              <w:top w:val="single" w:sz="4" w:space="0" w:color="000000"/>
              <w:left w:val="single" w:sz="4" w:space="0" w:color="000000"/>
              <w:bottom w:val="single" w:sz="4" w:space="0" w:color="000000"/>
              <w:right w:val="single" w:sz="4" w:space="0" w:color="000000"/>
            </w:tcBorders>
          </w:tcPr>
          <w:p>
            <w:pPr>
              <w:jc w:val="left"/>
              <w:rPr>
                <w:rFonts w:ascii="宋体"/>
                <w:color w:val="auto"/>
                <w:sz w:val="18"/>
                <w:szCs w:val="18"/>
              </w:rPr>
            </w:pPr>
            <w:r>
              <w:rPr>
                <w:rFonts w:ascii="宋体" w:hint="eastAsia"/>
                <w:color w:val="auto"/>
                <w:sz w:val="18"/>
                <w:szCs w:val="18"/>
              </w:rPr>
              <w:t xml:space="preserve">在开采区边坡及拦土坝顶部设置</w:t>
            </w:r>
          </w:p>
        </w:tc>
      </w:tr>
    </w:tbl>
    <w:p>
      <w:pPr>
        <w:spacing w:line="240" w:lineRule="auto"/>
        <w:ind w:firstLine="480" w:firstLineChars="200"/>
        <w:rPr>
          <w:rFonts w:ascii="黑体" w:eastAsia="黑体" w:hint="eastAsia"/>
          <w:color w:val="auto"/>
          <w:sz w:val="24"/>
        </w:rPr>
      </w:pPr>
      <w:r>
        <w:rPr>
          <w:rFonts w:ascii="黑体" w:eastAsia="黑体" w:hint="eastAsia"/>
          <w:color w:val="auto"/>
          <w:sz w:val="24"/>
        </w:rPr>
        <w:t xml:space="preserve">   </w:t>
      </w:r>
      <w:r>
        <w:rPr>
          <w:rFonts w:ascii="黑体" w:eastAsia="黑体" w:hint="eastAsia"/>
          <w:color w:val="auto"/>
          <w:sz w:val="18"/>
          <w:szCs w:val="18"/>
        </w:rPr>
        <w:t xml:space="preserve">    </w:t>
      </w:r>
    </w:p>
    <w:p>
      <w:pPr>
        <w:spacing w:line="240" w:lineRule="auto"/>
        <w:ind w:firstLine="480" w:firstLineChars="200"/>
        <w:rPr>
          <w:rFonts w:ascii="宋体" w:hint="eastAsia"/>
          <w:color w:val="auto"/>
          <w:sz w:val="24"/>
        </w:rPr>
      </w:pPr>
      <w:r>
        <w:rPr>
          <w:rFonts w:ascii="宋体" w:hint="eastAsia"/>
          <w:color w:val="auto"/>
          <w:sz w:val="24"/>
        </w:rPr>
        <w:t xml:space="preserve">表7-2       地质环境治理直接工程费用表         单位：元</w:t>
      </w:r>
    </w:p>
    <w:tbl>
      <w:tblPr>
        <w:tblStyle w:val="TableNormal"/>
        <w:tblW w:w="8721" w:type="dxa"/>
        <w:jc w:val="center"/>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756"/>
        <w:gridCol w:w="1216"/>
        <w:gridCol w:w="2405"/>
        <w:gridCol w:w="756"/>
        <w:gridCol w:w="951"/>
        <w:gridCol w:w="1065"/>
        <w:gridCol w:w="1572"/>
      </w:tblGrid>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序号</w:t>
            </w:r>
          </w:p>
        </w:tc>
        <w:tc>
          <w:tcPr>
            <w:tcW w:w="1216"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定额编号</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工程或费用名称</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单位</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数量</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hint="eastAsia"/>
                <w:color w:val="auto"/>
                <w:sz w:val="18"/>
                <w:szCs w:val="18"/>
                <w:highlight w:val="black"/>
              </w:rPr>
            </w:pPr>
            <w:r>
              <w:rPr>
                <w:rFonts w:ascii="黑体" w:eastAsia="黑体" w:hint="eastAsia"/>
                <w:color w:val="auto"/>
                <w:sz w:val="18"/>
                <w:szCs w:val="18"/>
                <w:highlight w:val="black"/>
              </w:rPr>
              <w:t xml:space="preserve">单价</w:t>
            </w:r>
          </w:p>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(元)</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hint="eastAsia"/>
                <w:color w:val="auto"/>
                <w:sz w:val="18"/>
                <w:szCs w:val="18"/>
                <w:highlight w:val="black"/>
              </w:rPr>
            </w:pPr>
            <w:r>
              <w:rPr>
                <w:rFonts w:ascii="黑体" w:eastAsia="黑体" w:hint="eastAsia"/>
                <w:color w:val="auto"/>
                <w:sz w:val="18"/>
                <w:szCs w:val="18"/>
                <w:highlight w:val="black"/>
              </w:rPr>
              <w:t xml:space="preserve">合计</w:t>
            </w:r>
          </w:p>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(元)</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一</w:t>
            </w:r>
          </w:p>
        </w:tc>
        <w:tc>
          <w:tcPr>
            <w:tcW w:w="121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p>
        </w:tc>
        <w:tc>
          <w:tcPr>
            <w:tcW w:w="240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矿山地质</w:t>
            </w:r>
            <w:r>
              <w:rPr>
                <w:rFonts w:ascii="宋体" w:eastAsia="宋体" w:hint="eastAsia"/>
                <w:b/>
                <w:color w:val="auto"/>
                <w:sz w:val="18"/>
                <w:szCs w:val="18"/>
                <w:highlight w:val="black"/>
                <w:lang w:val="en-US" w:eastAsia="zh-CN"/>
              </w:rPr>
              <w:t xml:space="preserve">环境</w:t>
            </w:r>
            <w:r>
              <w:rPr>
                <w:rFonts w:ascii="宋体" w:eastAsia="宋体" w:hint="eastAsia"/>
                <w:b/>
                <w:color w:val="auto"/>
                <w:sz w:val="18"/>
                <w:szCs w:val="18"/>
                <w:highlight w:val="black"/>
              </w:rPr>
              <w:t xml:space="preserve">治理工程</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eastAsia="宋体"/>
                <w:color w:val="auto"/>
                <w:sz w:val="18"/>
                <w:szCs w:val="18"/>
                <w:highlight w:val="black"/>
              </w:rPr>
            </w:pP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eastAsia="宋体"/>
                <w:color w:val="auto"/>
                <w:sz w:val="18"/>
                <w:szCs w:val="18"/>
                <w:highlight w:val="black"/>
              </w:rPr>
            </w:pPr>
          </w:p>
        </w:tc>
        <w:tc>
          <w:tcPr>
            <w:tcW w:w="1065" w:type="dxa"/>
            <w:tcBorders>
              <w:top w:val="single" w:sz="4" w:space="0" w:color="auto"/>
              <w:left w:val="nil"/>
              <w:bottom w:val="single" w:sz="4" w:space="0" w:color="auto"/>
              <w:right w:val="single" w:sz="4" w:space="0" w:color="auto"/>
            </w:tcBorders>
            <w:shd w:val="clear" w:color="auto" w:fill="auto"/>
            <w:vAlign w:val="center"/>
          </w:tcPr>
          <w:p>
            <w:pPr>
              <w:rPr>
                <w:rFonts w:ascii="宋体" w:eastAsia="宋体"/>
                <w:color w:val="auto"/>
                <w:sz w:val="18"/>
                <w:szCs w:val="18"/>
                <w:highlight w:val="black"/>
              </w:rPr>
            </w:pPr>
            <w:r>
              <w:rPr>
                <w:rFonts w:ascii="宋体" w:eastAsia="宋体" w:hint="eastAsia"/>
                <w:color w:val="auto"/>
                <w:sz w:val="18"/>
                <w:szCs w:val="18"/>
                <w:highlight w:val="black"/>
              </w:rPr>
              <w:t xml:space="preserve">　</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cs="宋体"/>
                <w:b/>
                <w:bCs/>
                <w:color w:val="auto"/>
                <w:sz w:val="18"/>
                <w:szCs w:val="18"/>
                <w:highlight w:val="black"/>
              </w:rPr>
            </w:pPr>
            <w:r>
              <w:rPr>
                <w:rFonts w:ascii="宋体" w:eastAsia="宋体" w:hint="eastAsia"/>
                <w:b/>
                <w:color w:val="auto"/>
                <w:sz w:val="18"/>
                <w:szCs w:val="18"/>
                <w:highlight w:val="black"/>
              </w:rPr>
              <w:t xml:space="preserve">530626.70 </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w:t>
            </w:r>
          </w:p>
        </w:tc>
        <w:tc>
          <w:tcPr>
            <w:tcW w:w="1216"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10204 </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开采区边坡削肩（机械）</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48000</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3.21</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154091.90</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p>
        </w:tc>
        <w:tc>
          <w:tcPr>
            <w:tcW w:w="1216"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10002 </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开采区边坡削肩（人工）</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2000</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7.32</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14640.23</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2</w:t>
            </w:r>
          </w:p>
        </w:tc>
        <w:tc>
          <w:tcPr>
            <w:tcW w:w="1216"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50112</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排水管</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70</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517.89</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36252.32</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3</w:t>
            </w:r>
          </w:p>
        </w:tc>
        <w:tc>
          <w:tcPr>
            <w:tcW w:w="1216"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10341 </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拦土坝</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3500</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7.15</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25033.10</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4</w:t>
            </w:r>
          </w:p>
        </w:tc>
        <w:tc>
          <w:tcPr>
            <w:tcW w:w="1216"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　</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截排水沟(600*600mm)</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3100</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5.12</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15870.14</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p>
        </w:tc>
        <w:tc>
          <w:tcPr>
            <w:tcW w:w="1216"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水10850</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挖沟渠土方</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1550</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10.39</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16102.10</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p>
        </w:tc>
        <w:tc>
          <w:tcPr>
            <w:tcW w:w="1216"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40046 </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C20砼U型渠现浇</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403</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497.07</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200319.48</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5</w:t>
            </w:r>
          </w:p>
        </w:tc>
        <w:tc>
          <w:tcPr>
            <w:tcW w:w="1216"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　</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截排水沟(900*900mm)</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550</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17.35</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9539.89</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p>
        </w:tc>
        <w:tc>
          <w:tcPr>
            <w:tcW w:w="1216"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水10850</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土方开挖</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550</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10.39</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5713.65</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p>
        </w:tc>
        <w:tc>
          <w:tcPr>
            <w:tcW w:w="1216"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40046 </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C20砼U型渠现浇</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104.50</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497.07</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51943.89</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6</w:t>
            </w:r>
          </w:p>
        </w:tc>
        <w:tc>
          <w:tcPr>
            <w:tcW w:w="1216"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估价</w:t>
            </w:r>
          </w:p>
        </w:tc>
        <w:tc>
          <w:tcPr>
            <w:tcW w:w="2405"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警示牌</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块</w:t>
            </w:r>
          </w:p>
        </w:tc>
        <w:tc>
          <w:tcPr>
            <w:tcW w:w="951"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4.00</w:t>
            </w:r>
          </w:p>
        </w:tc>
        <w:tc>
          <w:tcPr>
            <w:tcW w:w="1065"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280.00</w:t>
            </w:r>
          </w:p>
        </w:tc>
        <w:tc>
          <w:tcPr>
            <w:tcW w:w="1572"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1120.00</w:t>
            </w:r>
          </w:p>
        </w:tc>
      </w:tr>
    </w:tbl>
    <w:p>
      <w:pPr>
        <w:pStyle w:val="Heading2"/>
        <w:ind w:firstLine="422" w:firstLineChars="176"/>
        <w:rPr>
          <w:color w:val="auto"/>
          <w:sz w:val="24"/>
          <w:szCs w:val="24"/>
        </w:rPr>
      </w:pPr>
      <w:bookmarkStart w:id="46" w:name="_Toc34726966"/>
      <w:r>
        <w:rPr>
          <w:rFonts w:hint="eastAsia"/>
          <w:color w:val="auto"/>
          <w:sz w:val="24"/>
          <w:szCs w:val="24"/>
        </w:rPr>
        <w:t xml:space="preserve">三、土地复垦工程费用估算</w:t>
      </w:r>
      <w:bookmarkEnd w:id="46"/>
    </w:p>
    <w:p>
      <w:pPr>
        <w:adjustRightInd w:val="0"/>
        <w:spacing w:line="360" w:lineRule="auto"/>
        <w:ind w:firstLine="600" w:firstLineChars="250"/>
        <w:rPr>
          <w:rFonts w:ascii="宋体"/>
          <w:color w:val="auto"/>
          <w:sz w:val="24"/>
        </w:rPr>
      </w:pPr>
      <w:r>
        <w:rPr>
          <w:rFonts w:ascii="宋体" w:hint="eastAsia"/>
          <w:color w:val="auto"/>
          <w:sz w:val="24"/>
        </w:rPr>
        <w:t xml:space="preserve">本项目矿山土地复垦总工程量见表7-3，预算总费用为</w:t>
      </w:r>
      <w:r>
        <w:rPr>
          <w:rFonts w:ascii="宋体" w:hint="eastAsia"/>
          <w:color w:val="auto"/>
          <w:sz w:val="24"/>
          <w:lang w:val="en-US" w:eastAsia="zh-CN"/>
        </w:rPr>
        <w:t xml:space="preserve">127.86</w:t>
      </w:r>
      <w:r>
        <w:rPr>
          <w:rFonts w:ascii="宋体" w:hint="eastAsia"/>
          <w:color w:val="auto"/>
          <w:sz w:val="24"/>
        </w:rPr>
        <w:t xml:space="preserve">万元（详见表7-4）。</w:t>
      </w:r>
    </w:p>
    <w:p>
      <w:pPr>
        <w:spacing w:line="360" w:lineRule="auto"/>
        <w:ind w:firstLine="480" w:firstLineChars="200"/>
        <w:rPr>
          <w:rFonts w:ascii="黑体" w:eastAsia="黑体"/>
          <w:color w:val="auto"/>
          <w:sz w:val="24"/>
        </w:rPr>
      </w:pPr>
      <w:r>
        <w:rPr>
          <w:rFonts w:ascii="黑体" w:eastAsia="黑体" w:hint="eastAsia"/>
          <w:color w:val="auto"/>
          <w:sz w:val="24"/>
        </w:rPr>
        <w:t xml:space="preserve">       表7-3         矿山土地复垦总工程量表</w:t>
      </w:r>
    </w:p>
    <w:tbl>
      <w:tblPr>
        <w:tblStyle w:val="TableNormal"/>
        <w:tblW w:w="8363" w:type="dxa"/>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756"/>
        <w:gridCol w:w="1512"/>
        <w:gridCol w:w="996"/>
        <w:gridCol w:w="936"/>
        <w:gridCol w:w="4163"/>
      </w:tblGrid>
      <w:tr>
        <w:trPr>
          <w:jc w:val="left"/>
        </w:trPr>
        <w:tc>
          <w:tcPr>
            <w:tcW w:w="756" w:type="dxa"/>
          </w:tcPr>
          <w:p>
            <w:pPr>
              <w:jc w:val="center"/>
              <w:rPr>
                <w:rFonts w:ascii="黑体" w:eastAsia="黑体"/>
                <w:color w:val="auto"/>
                <w:sz w:val="18"/>
                <w:szCs w:val="18"/>
              </w:rPr>
            </w:pPr>
            <w:r>
              <w:rPr>
                <w:rFonts w:ascii="黑体" w:eastAsia="黑体" w:hint="eastAsia"/>
                <w:color w:val="auto"/>
                <w:sz w:val="18"/>
                <w:szCs w:val="18"/>
              </w:rPr>
              <w:t xml:space="preserve">序号</w:t>
            </w:r>
          </w:p>
        </w:tc>
        <w:tc>
          <w:tcPr>
            <w:tcW w:w="1512" w:type="dxa"/>
          </w:tcPr>
          <w:p>
            <w:pPr>
              <w:jc w:val="center"/>
              <w:rPr>
                <w:rFonts w:ascii="黑体" w:eastAsia="黑体"/>
                <w:color w:val="auto"/>
                <w:sz w:val="18"/>
                <w:szCs w:val="18"/>
              </w:rPr>
            </w:pPr>
            <w:r>
              <w:rPr>
                <w:rFonts w:ascii="黑体" w:eastAsia="黑体" w:hint="eastAsia"/>
                <w:color w:val="auto"/>
                <w:sz w:val="18"/>
                <w:szCs w:val="18"/>
              </w:rPr>
              <w:t xml:space="preserve">工程类别</w:t>
            </w:r>
          </w:p>
        </w:tc>
        <w:tc>
          <w:tcPr>
            <w:tcW w:w="996" w:type="dxa"/>
            <w:tcBorders>
              <w:right w:val="single" w:sz="4" w:space="0" w:color="auto"/>
            </w:tcBorders>
          </w:tcPr>
          <w:p>
            <w:pPr>
              <w:jc w:val="center"/>
              <w:rPr>
                <w:rFonts w:ascii="黑体" w:eastAsia="黑体"/>
                <w:color w:val="auto"/>
                <w:sz w:val="18"/>
                <w:szCs w:val="18"/>
              </w:rPr>
            </w:pPr>
            <w:r>
              <w:rPr>
                <w:rFonts w:ascii="黑体" w:eastAsia="黑体" w:hint="eastAsia"/>
                <w:color w:val="auto"/>
                <w:sz w:val="18"/>
                <w:szCs w:val="18"/>
              </w:rPr>
              <w:t xml:space="preserve">单位</w:t>
            </w:r>
          </w:p>
        </w:tc>
        <w:tc>
          <w:tcPr>
            <w:tcW w:w="936" w:type="dxa"/>
            <w:tcBorders>
              <w:left w:val="single" w:sz="4" w:space="0" w:color="auto"/>
            </w:tcBorders>
          </w:tcPr>
          <w:p>
            <w:pPr>
              <w:jc w:val="center"/>
              <w:rPr>
                <w:rFonts w:ascii="黑体" w:eastAsia="黑体"/>
                <w:color w:val="auto"/>
                <w:sz w:val="18"/>
                <w:szCs w:val="18"/>
              </w:rPr>
            </w:pPr>
            <w:r>
              <w:rPr>
                <w:rFonts w:ascii="黑体" w:eastAsia="黑体" w:hint="eastAsia"/>
                <w:color w:val="auto"/>
                <w:sz w:val="18"/>
                <w:szCs w:val="18"/>
              </w:rPr>
              <w:t xml:space="preserve">工程量</w:t>
            </w:r>
          </w:p>
        </w:tc>
        <w:tc>
          <w:tcPr>
            <w:tcW w:w="4163" w:type="dxa"/>
          </w:tcPr>
          <w:p>
            <w:pPr>
              <w:jc w:val="center"/>
              <w:rPr>
                <w:rFonts w:ascii="黑体" w:eastAsia="黑体"/>
                <w:color w:val="auto"/>
                <w:sz w:val="18"/>
                <w:szCs w:val="18"/>
              </w:rPr>
            </w:pPr>
            <w:r>
              <w:rPr>
                <w:rFonts w:ascii="黑体" w:eastAsia="黑体" w:hint="eastAsia"/>
                <w:color w:val="auto"/>
                <w:sz w:val="18"/>
                <w:szCs w:val="18"/>
              </w:rPr>
              <w:t xml:space="preserve">备注</w:t>
            </w:r>
          </w:p>
        </w:tc>
      </w:tr>
      <w:tr>
        <w:trPr>
          <w:jc w:val="left"/>
        </w:trPr>
        <w:tc>
          <w:tcPr>
            <w:tcW w:w="756" w:type="dxa"/>
            <w:tcBorders>
              <w:top w:val="single" w:sz="4" w:space="0" w:color="000000"/>
              <w:left w:val="single" w:sz="4" w:space="0" w:color="000000"/>
              <w:bottom w:val="single" w:sz="4" w:space="0" w:color="000000"/>
              <w:right w:val="single" w:sz="4" w:space="0" w:color="000000"/>
            </w:tcBorders>
          </w:tcPr>
          <w:p>
            <w:pPr>
              <w:jc w:val="center"/>
              <w:rPr>
                <w:rFonts w:ascii="宋体"/>
                <w:color w:val="auto"/>
                <w:sz w:val="18"/>
                <w:szCs w:val="18"/>
              </w:rPr>
            </w:pPr>
            <w:r>
              <w:rPr>
                <w:rFonts w:ascii="宋体" w:hint="eastAsia"/>
                <w:color w:val="auto"/>
                <w:sz w:val="18"/>
                <w:szCs w:val="18"/>
              </w:rPr>
              <w:t xml:space="preserve">1</w:t>
            </w:r>
          </w:p>
        </w:tc>
        <w:tc>
          <w:tcPr>
            <w:tcW w:w="1512" w:type="dxa"/>
            <w:tcBorders>
              <w:top w:val="single" w:sz="4" w:space="0" w:color="000000"/>
              <w:left w:val="single" w:sz="4" w:space="0" w:color="000000"/>
              <w:bottom w:val="single" w:sz="4" w:space="0" w:color="000000"/>
              <w:right w:val="single" w:sz="4" w:space="0" w:color="000000"/>
            </w:tcBorders>
          </w:tcPr>
          <w:p>
            <w:pPr>
              <w:rPr>
                <w:rFonts w:ascii="宋体"/>
                <w:color w:val="auto"/>
                <w:sz w:val="18"/>
                <w:szCs w:val="18"/>
              </w:rPr>
            </w:pPr>
            <w:r>
              <w:rPr>
                <w:rFonts w:ascii="宋体" w:hint="eastAsia"/>
                <w:color w:val="auto"/>
                <w:sz w:val="18"/>
                <w:szCs w:val="18"/>
              </w:rPr>
              <w:t xml:space="preserve">拆除建筑物</w:t>
            </w:r>
          </w:p>
        </w:tc>
        <w:tc>
          <w:tcPr>
            <w:tcW w:w="996" w:type="dxa"/>
            <w:tcBorders>
              <w:right w:val="single" w:sz="4" w:space="0" w:color="auto"/>
            </w:tcBorders>
          </w:tcPr>
          <w:p>
            <w:pPr>
              <w:jc w:val="center"/>
              <w:rPr>
                <w:rFonts w:ascii="宋体"/>
                <w:color w:val="auto"/>
                <w:sz w:val="18"/>
                <w:szCs w:val="18"/>
              </w:rPr>
            </w:pPr>
            <w:r>
              <w:rPr>
                <w:rFonts w:ascii="宋体" w:hint="eastAsia"/>
                <w:color w:val="auto"/>
                <w:sz w:val="18"/>
                <w:szCs w:val="18"/>
              </w:rPr>
              <w:t xml:space="preserve">立方米</w:t>
            </w:r>
          </w:p>
        </w:tc>
        <w:tc>
          <w:tcPr>
            <w:tcW w:w="936" w:type="dxa"/>
            <w:tcBorders>
              <w:left w:val="single" w:sz="4" w:space="0" w:color="auto"/>
            </w:tcBorders>
          </w:tcPr>
          <w:p>
            <w:pPr>
              <w:jc w:val="center"/>
              <w:rPr>
                <w:rFonts w:ascii="宋体"/>
                <w:color w:val="auto"/>
                <w:sz w:val="18"/>
                <w:szCs w:val="18"/>
              </w:rPr>
            </w:pPr>
            <w:r>
              <w:rPr>
                <w:rFonts w:ascii="宋体" w:hint="eastAsia"/>
                <w:color w:val="auto"/>
                <w:sz w:val="18"/>
                <w:szCs w:val="18"/>
              </w:rPr>
              <w:t xml:space="preserve">1500</w:t>
            </w:r>
          </w:p>
        </w:tc>
        <w:tc>
          <w:tcPr>
            <w:tcW w:w="4163" w:type="dxa"/>
            <w:tcBorders>
              <w:top w:val="single" w:sz="4" w:space="0" w:color="000000"/>
              <w:left w:val="single" w:sz="4" w:space="0" w:color="000000"/>
              <w:bottom w:val="single" w:sz="4" w:space="0" w:color="000000"/>
              <w:right w:val="single" w:sz="4" w:space="0" w:color="000000"/>
            </w:tcBorders>
          </w:tcPr>
          <w:p>
            <w:pPr>
              <w:rPr>
                <w:rFonts w:ascii="宋体"/>
                <w:color w:val="auto"/>
                <w:sz w:val="18"/>
                <w:szCs w:val="18"/>
              </w:rPr>
            </w:pPr>
            <w:r>
              <w:rPr>
                <w:rFonts w:ascii="宋体" w:hint="eastAsia"/>
                <w:color w:val="auto"/>
                <w:sz w:val="18"/>
                <w:szCs w:val="18"/>
              </w:rPr>
              <w:t xml:space="preserve">包括全部房屋、</w:t>
            </w:r>
            <w:r>
              <w:rPr>
                <w:rFonts w:ascii="宋体" w:hint="eastAsia"/>
                <w:color w:val="auto"/>
                <w:sz w:val="18"/>
                <w:szCs w:val="18"/>
                <w:lang w:eastAsia="zh-CN"/>
              </w:rPr>
              <w:t xml:space="preserve">进出矿山道路以外的</w:t>
            </w:r>
            <w:r>
              <w:rPr>
                <w:rFonts w:ascii="宋体" w:hint="eastAsia"/>
                <w:color w:val="auto"/>
                <w:sz w:val="18"/>
                <w:szCs w:val="18"/>
              </w:rPr>
              <w:t xml:space="preserve">硬化地面等。</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2</w:t>
            </w:r>
          </w:p>
        </w:tc>
        <w:tc>
          <w:tcPr>
            <w:tcW w:w="1512" w:type="dxa"/>
            <w:tcBorders>
              <w:top w:val="single" w:sz="4" w:space="0" w:color="000000"/>
              <w:left w:val="single" w:sz="4" w:space="0" w:color="000000"/>
              <w:bottom w:val="single" w:sz="4" w:space="0" w:color="000000"/>
              <w:right w:val="single" w:sz="4" w:space="0" w:color="000000"/>
            </w:tcBorders>
            <w:vAlign w:val="center"/>
          </w:tcPr>
          <w:p>
            <w:pPr>
              <w:rPr>
                <w:rFonts w:ascii="宋体"/>
                <w:color w:val="auto"/>
                <w:sz w:val="18"/>
                <w:szCs w:val="18"/>
              </w:rPr>
            </w:pPr>
            <w:r>
              <w:rPr>
                <w:rFonts w:ascii="宋体" w:hint="eastAsia"/>
                <w:color w:val="auto"/>
                <w:sz w:val="18"/>
                <w:szCs w:val="18"/>
              </w:rPr>
              <w:t xml:space="preserve">场地平整</w:t>
            </w:r>
          </w:p>
        </w:tc>
        <w:tc>
          <w:tcPr>
            <w:tcW w:w="996"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立方米</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6141</w:t>
            </w:r>
          </w:p>
        </w:tc>
        <w:tc>
          <w:tcPr>
            <w:tcW w:w="4163" w:type="dxa"/>
            <w:tcBorders>
              <w:top w:val="single" w:sz="4" w:space="0" w:color="000000"/>
              <w:left w:val="single" w:sz="4" w:space="0" w:color="000000"/>
              <w:bottom w:val="single" w:sz="4" w:space="0" w:color="000000"/>
              <w:right w:val="single" w:sz="4" w:space="0" w:color="000000"/>
            </w:tcBorders>
          </w:tcPr>
          <w:p>
            <w:pPr>
              <w:jc w:val="left"/>
              <w:rPr>
                <w:rFonts w:ascii="宋体"/>
                <w:color w:val="auto"/>
                <w:sz w:val="18"/>
                <w:szCs w:val="18"/>
              </w:rPr>
            </w:pPr>
            <w:r>
              <w:rPr>
                <w:rFonts w:ascii="宋体" w:hint="eastAsia"/>
                <w:color w:val="auto"/>
                <w:sz w:val="18"/>
                <w:szCs w:val="18"/>
              </w:rPr>
              <w:t xml:space="preserve">复垦单元F，平整面积12282平方米，平整平均厚度0.5m。其余复垦单元平整工作量及费用均计入生产过程中。</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3</w:t>
            </w:r>
          </w:p>
        </w:tc>
        <w:tc>
          <w:tcPr>
            <w:tcW w:w="1512" w:type="dxa"/>
            <w:tcBorders>
              <w:top w:val="single" w:sz="4" w:space="0" w:color="000000"/>
              <w:left w:val="single" w:sz="4" w:space="0" w:color="000000"/>
              <w:bottom w:val="single" w:sz="4" w:space="0" w:color="000000"/>
              <w:right w:val="single" w:sz="4" w:space="0" w:color="000000"/>
            </w:tcBorders>
            <w:vAlign w:val="center"/>
          </w:tcPr>
          <w:p>
            <w:pPr>
              <w:jc w:val="left"/>
              <w:rPr>
                <w:rFonts w:ascii="宋体"/>
                <w:color w:val="auto"/>
                <w:sz w:val="18"/>
                <w:szCs w:val="18"/>
              </w:rPr>
            </w:pPr>
            <w:r>
              <w:rPr>
                <w:rFonts w:ascii="宋体" w:hint="eastAsia"/>
                <w:color w:val="auto"/>
                <w:sz w:val="18"/>
                <w:szCs w:val="18"/>
              </w:rPr>
              <w:t xml:space="preserve">覆土</w:t>
            </w:r>
          </w:p>
        </w:tc>
        <w:tc>
          <w:tcPr>
            <w:tcW w:w="996"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立方米</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23885</w:t>
            </w:r>
          </w:p>
        </w:tc>
        <w:tc>
          <w:tcPr>
            <w:tcW w:w="4163" w:type="dxa"/>
            <w:tcBorders>
              <w:top w:val="single" w:sz="4" w:space="0" w:color="000000"/>
              <w:left w:val="single" w:sz="4" w:space="0" w:color="000000"/>
              <w:bottom w:val="single" w:sz="4" w:space="0" w:color="000000"/>
              <w:right w:val="single" w:sz="4" w:space="0" w:color="000000"/>
            </w:tcBorders>
          </w:tcPr>
          <w:p>
            <w:pPr>
              <w:jc w:val="left"/>
              <w:rPr>
                <w:rFonts w:ascii="宋体" w:eastAsia="宋体" w:hint="eastAsia"/>
                <w:color w:val="auto"/>
                <w:sz w:val="18"/>
                <w:szCs w:val="18"/>
                <w:lang w:eastAsia="zh-CN"/>
              </w:rPr>
            </w:pPr>
            <w:r>
              <w:rPr>
                <w:rFonts w:ascii="宋体" w:hint="eastAsia"/>
                <w:color w:val="auto"/>
                <w:sz w:val="18"/>
                <w:szCs w:val="18"/>
              </w:rPr>
              <w:t xml:space="preserve">复垦单元A1砂砾石裸露地段及复垦单元D、F</w:t>
            </w:r>
            <w:r>
              <w:rPr>
                <w:rFonts w:ascii="宋体" w:hint="eastAsia"/>
                <w:color w:val="auto"/>
                <w:sz w:val="18"/>
                <w:szCs w:val="18"/>
                <w:lang w:eastAsia="zh-CN"/>
              </w:rPr>
              <w:t xml:space="preserve">。</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4</w:t>
            </w:r>
          </w:p>
        </w:tc>
        <w:tc>
          <w:tcPr>
            <w:tcW w:w="1512" w:type="dxa"/>
            <w:tcBorders>
              <w:top w:val="single" w:sz="4" w:space="0" w:color="000000"/>
              <w:left w:val="single" w:sz="4" w:space="0" w:color="000000"/>
              <w:bottom w:val="single" w:sz="4" w:space="0" w:color="000000"/>
              <w:right w:val="single" w:sz="4" w:space="0" w:color="000000"/>
            </w:tcBorders>
            <w:vAlign w:val="center"/>
          </w:tcPr>
          <w:p>
            <w:pPr>
              <w:jc w:val="left"/>
              <w:rPr>
                <w:rFonts w:ascii="宋体"/>
                <w:color w:val="auto"/>
                <w:sz w:val="18"/>
                <w:szCs w:val="18"/>
              </w:rPr>
            </w:pPr>
            <w:r>
              <w:rPr>
                <w:rFonts w:ascii="宋体" w:hint="eastAsia"/>
                <w:color w:val="auto"/>
                <w:sz w:val="18"/>
                <w:szCs w:val="18"/>
              </w:rPr>
              <w:t xml:space="preserve">种植灌木</w:t>
            </w:r>
          </w:p>
        </w:tc>
        <w:tc>
          <w:tcPr>
            <w:tcW w:w="996"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株</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107000</w:t>
            </w:r>
          </w:p>
        </w:tc>
        <w:tc>
          <w:tcPr>
            <w:tcW w:w="4163" w:type="dxa"/>
            <w:tcBorders>
              <w:top w:val="single" w:sz="4" w:space="0" w:color="000000"/>
              <w:left w:val="single" w:sz="4" w:space="0" w:color="000000"/>
              <w:bottom w:val="single" w:sz="4" w:space="0" w:color="000000"/>
              <w:right w:val="single" w:sz="4" w:space="0" w:color="000000"/>
            </w:tcBorders>
          </w:tcPr>
          <w:p>
            <w:pPr>
              <w:jc w:val="left"/>
              <w:rPr>
                <w:rFonts w:ascii="宋体" w:eastAsia="宋体" w:hint="eastAsia"/>
                <w:color w:val="auto"/>
                <w:sz w:val="18"/>
                <w:szCs w:val="18"/>
                <w:lang w:eastAsia="zh-CN"/>
              </w:rPr>
            </w:pPr>
            <w:r>
              <w:rPr>
                <w:rFonts w:ascii="宋体" w:hint="eastAsia"/>
                <w:color w:val="auto"/>
                <w:sz w:val="18"/>
                <w:szCs w:val="18"/>
              </w:rPr>
              <w:t xml:space="preserve">复垦单元A1、A2、A3、C、E1、E2</w:t>
            </w:r>
            <w:r>
              <w:rPr>
                <w:rFonts w:ascii="宋体" w:hint="eastAsia"/>
                <w:color w:val="auto"/>
                <w:sz w:val="18"/>
                <w:szCs w:val="18"/>
                <w:lang w:eastAsia="zh-CN"/>
              </w:rPr>
              <w:t xml:space="preserve">、</w:t>
            </w:r>
            <w:r>
              <w:rPr>
                <w:rFonts w:ascii="宋体" w:hint="eastAsia"/>
                <w:color w:val="auto"/>
                <w:sz w:val="18"/>
                <w:szCs w:val="18"/>
                <w:lang w:val="en-US" w:eastAsia="zh-CN"/>
              </w:rPr>
              <w:t xml:space="preserve">E3</w:t>
            </w:r>
            <w:r>
              <w:rPr>
                <w:rFonts w:ascii="宋体" w:hint="eastAsia"/>
                <w:color w:val="auto"/>
                <w:sz w:val="18"/>
                <w:szCs w:val="18"/>
              </w:rPr>
              <w:t xml:space="preserve">的边坡</w:t>
            </w:r>
            <w:r>
              <w:rPr>
                <w:rFonts w:ascii="宋体" w:hint="eastAsia"/>
                <w:color w:val="auto"/>
                <w:sz w:val="18"/>
                <w:szCs w:val="18"/>
                <w:lang w:eastAsia="zh-CN"/>
              </w:rPr>
              <w:t xml:space="preserve">。</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5</w:t>
            </w:r>
          </w:p>
        </w:tc>
        <w:tc>
          <w:tcPr>
            <w:tcW w:w="1512" w:type="dxa"/>
            <w:tcBorders>
              <w:top w:val="single" w:sz="4" w:space="0" w:color="000000"/>
              <w:left w:val="single" w:sz="4" w:space="0" w:color="000000"/>
              <w:bottom w:val="single" w:sz="4" w:space="0" w:color="000000"/>
              <w:right w:val="single" w:sz="4" w:space="0" w:color="000000"/>
            </w:tcBorders>
            <w:vAlign w:val="center"/>
          </w:tcPr>
          <w:p>
            <w:pPr>
              <w:jc w:val="left"/>
              <w:rPr>
                <w:rFonts w:ascii="宋体"/>
                <w:color w:val="auto"/>
                <w:sz w:val="18"/>
                <w:szCs w:val="18"/>
              </w:rPr>
            </w:pPr>
            <w:r>
              <w:rPr>
                <w:rFonts w:ascii="宋体" w:hint="eastAsia"/>
                <w:color w:val="auto"/>
                <w:sz w:val="18"/>
                <w:szCs w:val="18"/>
              </w:rPr>
              <w:t xml:space="preserve">种树</w:t>
            </w:r>
          </w:p>
        </w:tc>
        <w:tc>
          <w:tcPr>
            <w:tcW w:w="996"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颗</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18000</w:t>
            </w:r>
          </w:p>
        </w:tc>
        <w:tc>
          <w:tcPr>
            <w:tcW w:w="4163" w:type="dxa"/>
            <w:tcBorders>
              <w:top w:val="single" w:sz="4" w:space="0" w:color="000000"/>
              <w:left w:val="single" w:sz="4" w:space="0" w:color="000000"/>
              <w:bottom w:val="single" w:sz="4" w:space="0" w:color="000000"/>
              <w:right w:val="single" w:sz="4" w:space="0" w:color="000000"/>
            </w:tcBorders>
          </w:tcPr>
          <w:p>
            <w:pPr>
              <w:jc w:val="left"/>
              <w:rPr>
                <w:rFonts w:ascii="宋体"/>
                <w:color w:val="auto"/>
                <w:sz w:val="18"/>
                <w:szCs w:val="18"/>
              </w:rPr>
            </w:pPr>
            <w:r>
              <w:rPr>
                <w:rFonts w:ascii="宋体" w:hint="eastAsia"/>
                <w:color w:val="auto"/>
                <w:sz w:val="18"/>
                <w:szCs w:val="18"/>
              </w:rPr>
              <w:t xml:space="preserve">复垦单元A1、A2、A3采矿场台阶，复垦单元B回填区平台周边，复垦单元C回填区台阶，复垦单元D终了平台周边，复垦单元E1、E2</w:t>
            </w:r>
            <w:r>
              <w:rPr>
                <w:rFonts w:ascii="宋体" w:hint="eastAsia"/>
                <w:color w:val="auto"/>
                <w:sz w:val="18"/>
                <w:szCs w:val="18"/>
                <w:lang w:eastAsia="zh-CN"/>
              </w:rPr>
              <w:t xml:space="preserve">、</w:t>
            </w:r>
            <w:r>
              <w:rPr>
                <w:rFonts w:ascii="宋体" w:hint="eastAsia"/>
                <w:color w:val="auto"/>
                <w:sz w:val="18"/>
                <w:szCs w:val="18"/>
                <w:lang w:val="en-US" w:eastAsia="zh-CN"/>
              </w:rPr>
              <w:t xml:space="preserve">E3</w:t>
            </w:r>
            <w:r>
              <w:rPr>
                <w:rFonts w:ascii="宋体" w:hint="eastAsia"/>
                <w:color w:val="auto"/>
                <w:sz w:val="18"/>
                <w:szCs w:val="18"/>
              </w:rPr>
              <w:t xml:space="preserve">排土场平台，复垦单元F靠近回填区及公路一侧。</w:t>
            </w:r>
          </w:p>
        </w:tc>
      </w:tr>
      <w:tr>
        <w:trPr>
          <w:jc w:val="left"/>
        </w:trPr>
        <w:tc>
          <w:tcPr>
            <w:tcW w:w="756" w:type="dxa"/>
            <w:tcBorders>
              <w:top w:val="single" w:sz="4" w:space="0" w:color="000000"/>
              <w:left w:val="single" w:sz="4" w:space="0" w:color="000000"/>
              <w:bottom w:val="single" w:sz="4" w:space="0" w:color="000000"/>
              <w:right w:val="single" w:sz="4" w:space="0" w:color="000000"/>
            </w:tcBorders>
            <w:vAlign w:val="center"/>
          </w:tcPr>
          <w:p>
            <w:pPr>
              <w:jc w:val="center"/>
              <w:rPr>
                <w:rFonts w:ascii="宋体"/>
                <w:color w:val="auto"/>
                <w:sz w:val="18"/>
                <w:szCs w:val="18"/>
              </w:rPr>
            </w:pPr>
            <w:r>
              <w:rPr>
                <w:rFonts w:ascii="宋体" w:hint="eastAsia"/>
                <w:color w:val="auto"/>
                <w:sz w:val="18"/>
                <w:szCs w:val="18"/>
              </w:rPr>
              <w:t xml:space="preserve">6</w:t>
            </w:r>
          </w:p>
        </w:tc>
        <w:tc>
          <w:tcPr>
            <w:tcW w:w="1512" w:type="dxa"/>
            <w:tcBorders>
              <w:top w:val="single" w:sz="4" w:space="0" w:color="000000"/>
              <w:left w:val="single" w:sz="4" w:space="0" w:color="000000"/>
              <w:bottom w:val="single" w:sz="4" w:space="0" w:color="000000"/>
              <w:right w:val="single" w:sz="4" w:space="0" w:color="000000"/>
            </w:tcBorders>
            <w:vAlign w:val="center"/>
          </w:tcPr>
          <w:p>
            <w:pPr>
              <w:jc w:val="left"/>
              <w:rPr>
                <w:rFonts w:ascii="宋体"/>
                <w:color w:val="auto"/>
                <w:sz w:val="18"/>
                <w:szCs w:val="18"/>
              </w:rPr>
            </w:pPr>
            <w:r>
              <w:rPr>
                <w:rFonts w:ascii="宋体" w:hint="eastAsia"/>
                <w:color w:val="auto"/>
                <w:sz w:val="18"/>
                <w:szCs w:val="18"/>
              </w:rPr>
              <w:t xml:space="preserve">撒播种草</w:t>
            </w:r>
          </w:p>
        </w:tc>
        <w:tc>
          <w:tcPr>
            <w:tcW w:w="996" w:type="dxa"/>
            <w:tcBorders>
              <w:right w:val="single" w:sz="4" w:space="0" w:color="auto"/>
            </w:tcBorders>
            <w:vAlign w:val="center"/>
          </w:tcPr>
          <w:p>
            <w:pPr>
              <w:jc w:val="center"/>
              <w:rPr>
                <w:rFonts w:ascii="宋体"/>
                <w:color w:val="auto"/>
                <w:sz w:val="18"/>
                <w:szCs w:val="18"/>
              </w:rPr>
            </w:pPr>
            <w:r>
              <w:rPr>
                <w:rFonts w:ascii="宋体" w:hint="eastAsia"/>
                <w:color w:val="auto"/>
                <w:sz w:val="18"/>
                <w:szCs w:val="18"/>
              </w:rPr>
              <w:t xml:space="preserve">hm</w:t>
            </w:r>
            <w:r>
              <w:rPr>
                <w:rFonts w:ascii="宋体" w:hint="eastAsia"/>
                <w:color w:val="auto"/>
                <w:sz w:val="18"/>
                <w:szCs w:val="18"/>
                <w:vertAlign w:val="superscript"/>
              </w:rPr>
              <w:t xml:space="preserve">2</w:t>
            </w:r>
          </w:p>
        </w:tc>
        <w:tc>
          <w:tcPr>
            <w:tcW w:w="936" w:type="dxa"/>
            <w:tcBorders>
              <w:left w:val="single" w:sz="4" w:space="0" w:color="auto"/>
            </w:tcBorders>
            <w:vAlign w:val="center"/>
          </w:tcPr>
          <w:p>
            <w:pPr>
              <w:jc w:val="center"/>
              <w:rPr>
                <w:rFonts w:ascii="宋体"/>
                <w:color w:val="auto"/>
                <w:sz w:val="18"/>
                <w:szCs w:val="18"/>
              </w:rPr>
            </w:pPr>
            <w:r>
              <w:rPr>
                <w:rFonts w:ascii="宋体" w:hint="eastAsia"/>
                <w:color w:val="auto"/>
                <w:sz w:val="18"/>
                <w:szCs w:val="18"/>
              </w:rPr>
              <w:t xml:space="preserve">17.62</w:t>
            </w:r>
          </w:p>
        </w:tc>
        <w:tc>
          <w:tcPr>
            <w:tcW w:w="4163" w:type="dxa"/>
            <w:tcBorders>
              <w:top w:val="single" w:sz="4" w:space="0" w:color="000000"/>
              <w:left w:val="single" w:sz="4" w:space="0" w:color="000000"/>
              <w:bottom w:val="single" w:sz="4" w:space="0" w:color="000000"/>
              <w:right w:val="single" w:sz="4" w:space="0" w:color="000000"/>
            </w:tcBorders>
          </w:tcPr>
          <w:p>
            <w:pPr>
              <w:jc w:val="left"/>
              <w:rPr>
                <w:rFonts w:ascii="宋体"/>
                <w:color w:val="auto"/>
                <w:sz w:val="18"/>
                <w:szCs w:val="18"/>
              </w:rPr>
            </w:pPr>
            <w:r>
              <w:rPr>
                <w:rFonts w:ascii="宋体" w:hint="eastAsia"/>
                <w:color w:val="auto"/>
                <w:sz w:val="18"/>
                <w:szCs w:val="18"/>
              </w:rPr>
              <w:t xml:space="preserve">除复垦单元A1、A2、A3、C、E1、E2</w:t>
            </w:r>
            <w:r>
              <w:rPr>
                <w:rFonts w:ascii="宋体" w:hint="eastAsia"/>
                <w:color w:val="auto"/>
                <w:sz w:val="18"/>
                <w:szCs w:val="18"/>
                <w:lang w:eastAsia="zh-CN"/>
              </w:rPr>
              <w:t xml:space="preserve">、</w:t>
            </w:r>
            <w:r>
              <w:rPr>
                <w:rFonts w:ascii="宋体" w:hint="eastAsia"/>
                <w:color w:val="auto"/>
                <w:sz w:val="18"/>
                <w:szCs w:val="18"/>
                <w:lang w:val="en-US" w:eastAsia="zh-CN"/>
              </w:rPr>
              <w:t xml:space="preserve">E3</w:t>
            </w:r>
            <w:r>
              <w:rPr>
                <w:rFonts w:ascii="宋体" w:hint="eastAsia"/>
                <w:color w:val="auto"/>
                <w:sz w:val="18"/>
                <w:szCs w:val="18"/>
              </w:rPr>
              <w:t xml:space="preserve">的边坡外，其余全部撒种草籽。</w:t>
            </w:r>
          </w:p>
        </w:tc>
      </w:tr>
    </w:tbl>
    <w:p>
      <w:pPr>
        <w:spacing w:line="360" w:lineRule="auto"/>
        <w:ind w:firstLine="360" w:firstLineChars="200"/>
        <w:rPr>
          <w:rFonts w:ascii="黑体" w:eastAsia="黑体"/>
          <w:color w:val="auto"/>
          <w:sz w:val="18"/>
          <w:szCs w:val="18"/>
        </w:rPr>
      </w:pPr>
    </w:p>
    <w:p>
      <w:pPr>
        <w:spacing w:line="360" w:lineRule="auto"/>
        <w:ind w:firstLine="480" w:firstLineChars="200"/>
        <w:rPr>
          <w:rFonts w:ascii="宋体" w:hint="eastAsia"/>
          <w:color w:val="auto"/>
          <w:sz w:val="24"/>
        </w:rPr>
      </w:pPr>
      <w:r>
        <w:rPr>
          <w:rFonts w:ascii="黑体" w:eastAsia="黑体" w:hint="eastAsia"/>
          <w:color w:val="auto"/>
          <w:sz w:val="24"/>
        </w:rPr>
        <w:t xml:space="preserve">    </w:t>
      </w:r>
      <w:r>
        <w:rPr>
          <w:rFonts w:ascii="宋体" w:hint="eastAsia"/>
          <w:color w:val="auto"/>
          <w:sz w:val="24"/>
        </w:rPr>
        <w:t xml:space="preserve">表7-4         矿山土地复垦费用预算总表             单位：元</w:t>
      </w:r>
    </w:p>
    <w:tbl>
      <w:tblPr>
        <w:tblStyle w:val="TableNormal"/>
        <w:tblW w:w="8426" w:type="dxa"/>
        <w:jc w:val="center"/>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756"/>
        <w:gridCol w:w="1317"/>
        <w:gridCol w:w="1869"/>
        <w:gridCol w:w="756"/>
        <w:gridCol w:w="1206"/>
        <w:gridCol w:w="936"/>
        <w:gridCol w:w="1586"/>
      </w:tblGrid>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序号</w:t>
            </w:r>
          </w:p>
        </w:tc>
        <w:tc>
          <w:tcPr>
            <w:tcW w:w="1317"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定额编号</w:t>
            </w:r>
          </w:p>
        </w:tc>
        <w:tc>
          <w:tcPr>
            <w:tcW w:w="1869"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工程或费用名称</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单位</w:t>
            </w:r>
          </w:p>
        </w:tc>
        <w:tc>
          <w:tcPr>
            <w:tcW w:w="1206"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数量</w:t>
            </w:r>
          </w:p>
        </w:tc>
        <w:tc>
          <w:tcPr>
            <w:tcW w:w="936"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单价</w:t>
            </w:r>
          </w:p>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(元)</w:t>
            </w:r>
          </w:p>
        </w:tc>
        <w:tc>
          <w:tcPr>
            <w:tcW w:w="1586"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合计</w:t>
            </w:r>
          </w:p>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(元)</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二</w:t>
            </w:r>
          </w:p>
        </w:tc>
        <w:tc>
          <w:tcPr>
            <w:tcW w:w="1317"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1869"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矿山土地复垦工程</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120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93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1586" w:type="dxa"/>
            <w:tcBorders>
              <w:top w:val="single" w:sz="4" w:space="0" w:color="auto"/>
              <w:left w:val="nil"/>
              <w:bottom w:val="single" w:sz="4" w:space="0" w:color="auto"/>
              <w:right w:val="single" w:sz="4" w:space="0" w:color="auto"/>
            </w:tcBorders>
            <w:shd w:val="clear" w:color="auto" w:fill="auto"/>
            <w:vAlign w:val="center"/>
          </w:tcPr>
          <w:p>
            <w:pPr>
              <w:widowControl/>
              <w:jc w:val="center"/>
              <w:rPr>
                <w:rFonts w:ascii="宋体" w:cs="宋体"/>
                <w:b/>
                <w:bCs/>
                <w:color w:val="auto"/>
                <w:kern w:val="0"/>
                <w:sz w:val="18"/>
                <w:szCs w:val="18"/>
                <w:highlight w:val="black"/>
              </w:rPr>
            </w:pPr>
            <w:r>
              <w:rPr>
                <w:rFonts w:ascii="宋体" w:eastAsia="宋体" w:hint="eastAsia"/>
                <w:b/>
                <w:color w:val="auto"/>
                <w:sz w:val="18"/>
                <w:szCs w:val="18"/>
                <w:highlight w:val="black"/>
              </w:rPr>
              <w:t xml:space="preserve">1278612.95</w:t>
            </w:r>
            <w:r>
              <w:rPr>
                <w:rFonts w:ascii="宋体" w:cs="宋体" w:hint="eastAsia"/>
                <w:color w:val="000000"/>
                <w:kern w:val="0"/>
                <w:sz w:val="24"/>
              </w:rPr>
              <w:t xml:space="preserve"> </w:t>
            </w:r>
            <w:r>
              <w:rPr>
                <w:rFonts w:ascii="宋体" w:cs="宋体" w:hint="eastAsia"/>
                <w:b/>
                <w:bCs/>
                <w:color w:val="auto"/>
                <w:kern w:val="0"/>
                <w:sz w:val="18"/>
                <w:szCs w:val="18"/>
                <w:highlight w:val="black"/>
              </w:rPr>
              <w:t xml:space="preserve"> </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w:t>
            </w:r>
          </w:p>
        </w:tc>
        <w:tc>
          <w:tcPr>
            <w:tcW w:w="1317" w:type="dxa"/>
            <w:tcBorders>
              <w:top w:val="single" w:sz="4" w:space="0" w:color="auto"/>
              <w:left w:val="nil"/>
              <w:bottom w:val="single" w:sz="4" w:space="0" w:color="auto"/>
              <w:right w:val="single" w:sz="4" w:space="0" w:color="auto"/>
            </w:tcBorders>
            <w:shd w:val="clear" w:color="auto" w:fill="auto"/>
            <w:vAlign w:val="bottom"/>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水改40316-</w:t>
            </w:r>
          </w:p>
        </w:tc>
        <w:tc>
          <w:tcPr>
            <w:tcW w:w="1869"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拆除建筑物</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120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1500</w:t>
            </w:r>
          </w:p>
        </w:tc>
        <w:tc>
          <w:tcPr>
            <w:tcW w:w="93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77.70</w:t>
            </w:r>
          </w:p>
        </w:tc>
        <w:tc>
          <w:tcPr>
            <w:tcW w:w="158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116546.85</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2</w:t>
            </w:r>
          </w:p>
        </w:tc>
        <w:tc>
          <w:tcPr>
            <w:tcW w:w="1317" w:type="dxa"/>
            <w:tcBorders>
              <w:top w:val="single" w:sz="4" w:space="0" w:color="auto"/>
              <w:left w:val="nil"/>
              <w:bottom w:val="single" w:sz="4" w:space="0" w:color="auto"/>
              <w:right w:val="single" w:sz="4" w:space="0" w:color="auto"/>
            </w:tcBorders>
            <w:shd w:val="clear" w:color="auto" w:fill="auto"/>
            <w:vAlign w:val="bottom"/>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10310 </w:t>
            </w:r>
          </w:p>
        </w:tc>
        <w:tc>
          <w:tcPr>
            <w:tcW w:w="1869"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场地平整</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120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6141</w:t>
            </w:r>
          </w:p>
        </w:tc>
        <w:tc>
          <w:tcPr>
            <w:tcW w:w="93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1.76</w:t>
            </w:r>
          </w:p>
        </w:tc>
        <w:tc>
          <w:tcPr>
            <w:tcW w:w="158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10809.73</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3</w:t>
            </w:r>
          </w:p>
        </w:tc>
        <w:tc>
          <w:tcPr>
            <w:tcW w:w="1317" w:type="dxa"/>
            <w:tcBorders>
              <w:top w:val="single" w:sz="4" w:space="0" w:color="auto"/>
              <w:left w:val="nil"/>
              <w:bottom w:val="single" w:sz="4" w:space="0" w:color="auto"/>
              <w:right w:val="single" w:sz="4" w:space="0" w:color="auto"/>
            </w:tcBorders>
            <w:shd w:val="clear" w:color="auto" w:fill="auto"/>
            <w:vAlign w:val="bottom"/>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10218*0.88+ 10302</w:t>
            </w:r>
          </w:p>
        </w:tc>
        <w:tc>
          <w:tcPr>
            <w:tcW w:w="1869"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覆土</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120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23885</w:t>
            </w:r>
          </w:p>
        </w:tc>
        <w:tc>
          <w:tcPr>
            <w:tcW w:w="93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13.19</w:t>
            </w:r>
          </w:p>
        </w:tc>
        <w:tc>
          <w:tcPr>
            <w:tcW w:w="158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315054.11</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4</w:t>
            </w:r>
          </w:p>
        </w:tc>
        <w:tc>
          <w:tcPr>
            <w:tcW w:w="1317" w:type="dxa"/>
            <w:tcBorders>
              <w:top w:val="single" w:sz="4" w:space="0" w:color="auto"/>
              <w:left w:val="nil"/>
              <w:bottom w:val="single" w:sz="4" w:space="0" w:color="auto"/>
              <w:right w:val="single" w:sz="4" w:space="0" w:color="auto"/>
            </w:tcBorders>
            <w:shd w:val="clear" w:color="auto" w:fill="auto"/>
            <w:vAlign w:val="bottom"/>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90030 </w:t>
            </w:r>
          </w:p>
        </w:tc>
        <w:tc>
          <w:tcPr>
            <w:tcW w:w="1869"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种草（籽）</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hm</w:t>
            </w:r>
            <w:r>
              <w:rPr>
                <w:rFonts w:ascii="宋体" w:hint="eastAsia"/>
                <w:color w:val="auto"/>
                <w:sz w:val="18"/>
                <w:szCs w:val="18"/>
                <w:vertAlign w:val="superscript"/>
                <w:lang w:val="en-US" w:eastAsia="zh-CN"/>
              </w:rPr>
              <w:t xml:space="preserve">2</w:t>
            </w:r>
          </w:p>
        </w:tc>
        <w:tc>
          <w:tcPr>
            <w:tcW w:w="120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17.62</w:t>
            </w:r>
          </w:p>
        </w:tc>
        <w:tc>
          <w:tcPr>
            <w:tcW w:w="93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5179</w:t>
            </w:r>
          </w:p>
        </w:tc>
        <w:tc>
          <w:tcPr>
            <w:tcW w:w="158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91247.76</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5</w:t>
            </w:r>
          </w:p>
        </w:tc>
        <w:tc>
          <w:tcPr>
            <w:tcW w:w="1317" w:type="dxa"/>
            <w:tcBorders>
              <w:top w:val="single" w:sz="4" w:space="0" w:color="auto"/>
              <w:left w:val="nil"/>
              <w:bottom w:val="single" w:sz="4" w:space="0" w:color="auto"/>
              <w:right w:val="single" w:sz="4" w:space="0" w:color="auto"/>
            </w:tcBorders>
            <w:shd w:val="clear" w:color="auto" w:fill="auto"/>
            <w:vAlign w:val="bottom"/>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90002 </w:t>
            </w:r>
          </w:p>
        </w:tc>
        <w:tc>
          <w:tcPr>
            <w:tcW w:w="1869"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乔木(带土球）</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棵</w:t>
            </w:r>
          </w:p>
        </w:tc>
        <w:tc>
          <w:tcPr>
            <w:tcW w:w="120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12500</w:t>
            </w:r>
          </w:p>
        </w:tc>
        <w:tc>
          <w:tcPr>
            <w:tcW w:w="93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14.28</w:t>
            </w:r>
          </w:p>
        </w:tc>
        <w:tc>
          <w:tcPr>
            <w:tcW w:w="158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178556.86</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6</w:t>
            </w:r>
          </w:p>
        </w:tc>
        <w:tc>
          <w:tcPr>
            <w:tcW w:w="1317" w:type="dxa"/>
            <w:tcBorders>
              <w:top w:val="single" w:sz="4" w:space="0" w:color="auto"/>
              <w:left w:val="nil"/>
              <w:bottom w:val="single" w:sz="4" w:space="0" w:color="auto"/>
              <w:right w:val="single" w:sz="4" w:space="0" w:color="auto"/>
            </w:tcBorders>
            <w:shd w:val="clear" w:color="auto" w:fill="auto"/>
            <w:vAlign w:val="bottom"/>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90013 </w:t>
            </w:r>
          </w:p>
        </w:tc>
        <w:tc>
          <w:tcPr>
            <w:tcW w:w="1869"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灌木(带土球）</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株</w:t>
            </w:r>
          </w:p>
        </w:tc>
        <w:tc>
          <w:tcPr>
            <w:tcW w:w="120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50000</w:t>
            </w:r>
          </w:p>
        </w:tc>
        <w:tc>
          <w:tcPr>
            <w:tcW w:w="93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6.10</w:t>
            </w:r>
          </w:p>
        </w:tc>
        <w:tc>
          <w:tcPr>
            <w:tcW w:w="158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305169.29</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7</w:t>
            </w:r>
          </w:p>
        </w:tc>
        <w:tc>
          <w:tcPr>
            <w:tcW w:w="1317" w:type="dxa"/>
            <w:tcBorders>
              <w:top w:val="single" w:sz="4" w:space="0" w:color="auto"/>
              <w:left w:val="nil"/>
              <w:bottom w:val="single" w:sz="4" w:space="0" w:color="auto"/>
              <w:right w:val="single" w:sz="4" w:space="0" w:color="auto"/>
            </w:tcBorders>
            <w:shd w:val="clear" w:color="auto" w:fill="auto"/>
            <w:vAlign w:val="bottom"/>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90018 </w:t>
            </w:r>
          </w:p>
        </w:tc>
        <w:tc>
          <w:tcPr>
            <w:tcW w:w="1869"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灌木（裸根）</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株</w:t>
            </w:r>
          </w:p>
        </w:tc>
        <w:tc>
          <w:tcPr>
            <w:tcW w:w="120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57000</w:t>
            </w:r>
          </w:p>
        </w:tc>
        <w:tc>
          <w:tcPr>
            <w:tcW w:w="93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1.43</w:t>
            </w:r>
          </w:p>
        </w:tc>
        <w:tc>
          <w:tcPr>
            <w:tcW w:w="158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81228.35</w:t>
            </w:r>
          </w:p>
        </w:tc>
      </w:tr>
      <w:tr>
        <w:trPr>
          <w:trHeight w:val="34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8</w:t>
            </w:r>
          </w:p>
        </w:tc>
        <w:tc>
          <w:tcPr>
            <w:tcW w:w="1317" w:type="dxa"/>
            <w:tcBorders>
              <w:top w:val="single" w:sz="4" w:space="0" w:color="auto"/>
              <w:left w:val="nil"/>
              <w:bottom w:val="single" w:sz="4" w:space="0" w:color="auto"/>
              <w:right w:val="single" w:sz="4" w:space="0" w:color="auto"/>
            </w:tcBorders>
            <w:shd w:val="clear" w:color="auto" w:fill="auto"/>
            <w:vAlign w:val="bottom"/>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参照市场</w:t>
            </w:r>
          </w:p>
        </w:tc>
        <w:tc>
          <w:tcPr>
            <w:tcW w:w="1869" w:type="dxa"/>
            <w:tcBorders>
              <w:top w:val="single" w:sz="4" w:space="0" w:color="auto"/>
              <w:left w:val="nil"/>
              <w:bottom w:val="single" w:sz="4" w:space="0" w:color="auto"/>
              <w:right w:val="single" w:sz="4" w:space="0" w:color="auto"/>
            </w:tcBorders>
            <w:shd w:val="clear" w:color="auto" w:fill="auto"/>
            <w:vAlign w:val="center"/>
          </w:tcPr>
          <w:p>
            <w:pPr>
              <w:jc w:val="left"/>
              <w:rPr>
                <w:rFonts w:ascii="宋体" w:hint="eastAsia"/>
                <w:color w:val="auto"/>
                <w:sz w:val="18"/>
                <w:szCs w:val="18"/>
                <w:lang w:val="en-US" w:eastAsia="zh-CN"/>
              </w:rPr>
            </w:pPr>
            <w:r>
              <w:rPr>
                <w:rFonts w:ascii="宋体" w:hint="eastAsia"/>
                <w:color w:val="auto"/>
                <w:sz w:val="18"/>
                <w:szCs w:val="18"/>
                <w:lang w:val="en-US" w:eastAsia="zh-CN"/>
              </w:rPr>
              <w:t xml:space="preserve">复垦工程专人管护</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年</w:t>
            </w:r>
          </w:p>
        </w:tc>
        <w:tc>
          <w:tcPr>
            <w:tcW w:w="120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3</w:t>
            </w:r>
          </w:p>
        </w:tc>
        <w:tc>
          <w:tcPr>
            <w:tcW w:w="93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60000.00</w:t>
            </w:r>
          </w:p>
        </w:tc>
        <w:tc>
          <w:tcPr>
            <w:tcW w:w="1586" w:type="dxa"/>
            <w:tcBorders>
              <w:top w:val="single" w:sz="4" w:space="0" w:color="auto"/>
              <w:left w:val="nil"/>
              <w:bottom w:val="single" w:sz="4" w:space="0" w:color="auto"/>
              <w:right w:val="single" w:sz="4" w:space="0" w:color="auto"/>
            </w:tcBorders>
            <w:shd w:val="clear" w:color="auto" w:fill="auto"/>
            <w:vAlign w:val="center"/>
          </w:tcPr>
          <w:p>
            <w:pPr>
              <w:jc w:val="center"/>
              <w:rPr>
                <w:rFonts w:ascii="宋体" w:hint="eastAsia"/>
                <w:color w:val="auto"/>
                <w:sz w:val="18"/>
                <w:szCs w:val="18"/>
                <w:lang w:val="en-US" w:eastAsia="zh-CN"/>
              </w:rPr>
            </w:pPr>
            <w:r>
              <w:rPr>
                <w:rFonts w:ascii="宋体" w:hint="eastAsia"/>
                <w:color w:val="auto"/>
                <w:sz w:val="18"/>
                <w:szCs w:val="18"/>
                <w:lang w:val="en-US" w:eastAsia="zh-CN"/>
              </w:rPr>
              <w:t xml:space="preserve">180000.00</w:t>
            </w:r>
          </w:p>
        </w:tc>
      </w:tr>
    </w:tbl>
    <w:p>
      <w:pPr>
        <w:pStyle w:val="Heading2"/>
        <w:ind w:firstLine="422" w:firstLineChars="176"/>
        <w:rPr>
          <w:color w:val="auto"/>
          <w:sz w:val="24"/>
          <w:szCs w:val="24"/>
        </w:rPr>
      </w:pPr>
      <w:bookmarkStart w:id="47" w:name="_Toc34726967"/>
      <w:r>
        <w:rPr>
          <w:rFonts w:hint="eastAsia"/>
          <w:color w:val="auto"/>
          <w:sz w:val="24"/>
          <w:szCs w:val="24"/>
        </w:rPr>
        <w:t xml:space="preserve">四、总费用汇总与年度安排</w:t>
      </w:r>
      <w:bookmarkEnd w:id="47"/>
    </w:p>
    <w:p>
      <w:pPr>
        <w:adjustRightInd w:val="0"/>
        <w:spacing w:line="360" w:lineRule="auto"/>
        <w:ind w:firstLine="600" w:firstLineChars="250"/>
        <w:rPr>
          <w:rFonts w:ascii="宋体"/>
          <w:color w:val="auto"/>
          <w:sz w:val="24"/>
        </w:rPr>
      </w:pPr>
      <w:r>
        <w:rPr>
          <w:rFonts w:ascii="宋体" w:hint="eastAsia"/>
          <w:color w:val="auto"/>
          <w:sz w:val="24"/>
        </w:rPr>
        <w:t xml:space="preserve">（一）总费用构成与汇总</w:t>
      </w:r>
    </w:p>
    <w:p>
      <w:pPr>
        <w:spacing w:line="360" w:lineRule="auto"/>
        <w:ind w:firstLine="540" w:firstLineChars="225"/>
        <w:rPr>
          <w:rFonts w:ascii="宋体" w:hint="eastAsia"/>
          <w:color w:val="auto"/>
          <w:sz w:val="24"/>
        </w:rPr>
      </w:pPr>
      <w:r>
        <w:rPr>
          <w:rFonts w:ascii="宋体" w:hint="eastAsia"/>
          <w:color w:val="auto"/>
          <w:sz w:val="24"/>
        </w:rPr>
        <w:t xml:space="preserve">本矿山地质环境保护与土地复垦工程预算总费用为</w:t>
      </w:r>
      <w:r>
        <w:rPr>
          <w:rFonts w:ascii="宋体" w:hint="eastAsia"/>
          <w:color w:val="auto"/>
          <w:sz w:val="24"/>
          <w:lang w:val="en-US" w:eastAsia="zh-CN"/>
        </w:rPr>
        <w:t xml:space="preserve">209.00</w:t>
      </w:r>
      <w:r>
        <w:rPr>
          <w:rFonts w:ascii="宋体" w:hint="eastAsia"/>
          <w:color w:val="auto"/>
          <w:sz w:val="24"/>
        </w:rPr>
        <w:t xml:space="preserve">万元，其中工程施工费</w:t>
      </w:r>
      <w:r>
        <w:rPr>
          <w:rFonts w:ascii="宋体" w:hint="eastAsia"/>
          <w:color w:val="auto"/>
          <w:sz w:val="24"/>
          <w:lang w:val="en-US" w:eastAsia="zh-CN"/>
        </w:rPr>
        <w:t xml:space="preserve">180.92</w:t>
      </w:r>
      <w:r>
        <w:rPr>
          <w:rFonts w:ascii="宋体" w:hint="eastAsia"/>
          <w:color w:val="auto"/>
          <w:sz w:val="24"/>
        </w:rPr>
        <w:t xml:space="preserve">万元，其他费用</w:t>
      </w:r>
      <w:r>
        <w:rPr>
          <w:rFonts w:ascii="宋体" w:hint="eastAsia"/>
          <w:color w:val="auto"/>
          <w:sz w:val="24"/>
          <w:lang w:val="en-US" w:eastAsia="zh-CN"/>
        </w:rPr>
        <w:t xml:space="preserve">21.99</w:t>
      </w:r>
      <w:r>
        <w:rPr>
          <w:rFonts w:ascii="宋体" w:hint="eastAsia"/>
          <w:color w:val="auto"/>
          <w:sz w:val="24"/>
        </w:rPr>
        <w:t xml:space="preserve">万元，不可预见费</w:t>
      </w:r>
      <w:r>
        <w:rPr>
          <w:rFonts w:ascii="宋体" w:hint="eastAsia"/>
          <w:color w:val="auto"/>
          <w:sz w:val="24"/>
          <w:lang w:val="en-US" w:eastAsia="zh-CN"/>
        </w:rPr>
        <w:t xml:space="preserve">6.09</w:t>
      </w:r>
      <w:r>
        <w:rPr>
          <w:rFonts w:ascii="宋体" w:hint="eastAsia"/>
          <w:color w:val="auto"/>
          <w:sz w:val="24"/>
        </w:rPr>
        <w:t xml:space="preserve">万元。见表7-5。</w:t>
      </w:r>
    </w:p>
    <w:p>
      <w:pPr>
        <w:spacing w:line="240" w:lineRule="auto"/>
        <w:ind w:firstLine="480" w:firstLineChars="200"/>
        <w:rPr>
          <w:rFonts w:ascii="宋体" w:hint="eastAsia"/>
          <w:color w:val="auto"/>
          <w:sz w:val="24"/>
        </w:rPr>
      </w:pPr>
      <w:r>
        <w:rPr>
          <w:rFonts w:ascii="宋体" w:hint="eastAsia"/>
          <w:color w:val="auto"/>
          <w:sz w:val="24"/>
        </w:rPr>
        <w:t xml:space="preserve">表7-5     矿山地质环境治理与土地复垦费用估算总表     单位：万元</w:t>
      </w:r>
    </w:p>
    <w:tbl>
      <w:tblPr>
        <w:tblStyle w:val="TableNormal"/>
        <w:tblW w:w="8520" w:type="dxa"/>
        <w:jc w:val="center"/>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1060"/>
        <w:gridCol w:w="4480"/>
        <w:gridCol w:w="1740"/>
        <w:gridCol w:w="1240"/>
      </w:tblGrid>
      <w:tr>
        <w:trPr>
          <w:trHeight w:val="340"/>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序号</w:t>
            </w:r>
          </w:p>
        </w:tc>
        <w:tc>
          <w:tcPr>
            <w:tcW w:w="4480"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工程项目名称</w:t>
            </w:r>
          </w:p>
        </w:tc>
        <w:tc>
          <w:tcPr>
            <w:tcW w:w="1740"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合计</w:t>
            </w:r>
          </w:p>
        </w:tc>
        <w:tc>
          <w:tcPr>
            <w:tcW w:w="1240"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备注</w:t>
            </w:r>
          </w:p>
        </w:tc>
      </w:tr>
      <w:tr>
        <w:trPr>
          <w:trHeight w:val="340"/>
          <w:jc w:val="center"/>
        </w:trPr>
        <w:tc>
          <w:tcPr>
            <w:tcW w:w="1060"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c>
          <w:tcPr>
            <w:tcW w:w="4480"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第一部分：工程施工费</w:t>
            </w:r>
          </w:p>
        </w:tc>
        <w:tc>
          <w:tcPr>
            <w:tcW w:w="1740" w:type="dxa"/>
            <w:tcBorders>
              <w:top w:val="nil"/>
              <w:left w:val="nil"/>
              <w:bottom w:val="single" w:sz="4" w:space="0" w:color="auto"/>
              <w:right w:val="single" w:sz="4" w:space="0" w:color="auto"/>
            </w:tcBorders>
            <w:shd w:val="clear" w:color="auto" w:fill="auto"/>
            <w:vAlign w:val="center"/>
          </w:tcPr>
          <w:p>
            <w:pPr>
              <w:jc w:val="center"/>
              <w:rPr>
                <w:rFonts w:ascii="宋体" w:eastAsia="宋体" w:hint="eastAsia"/>
                <w:b/>
                <w:color w:val="auto"/>
                <w:sz w:val="18"/>
                <w:szCs w:val="18"/>
                <w:highlight w:val="black"/>
                <w:lang w:eastAsia="zh-CN"/>
              </w:rPr>
            </w:pPr>
            <w:r>
              <w:rPr>
                <w:rFonts w:ascii="宋体" w:eastAsia="宋体" w:hint="eastAsia"/>
                <w:b/>
                <w:color w:val="auto"/>
                <w:sz w:val="18"/>
                <w:szCs w:val="18"/>
                <w:highlight w:val="black"/>
              </w:rPr>
              <w:t xml:space="preserve">1,809,239.6</w:t>
            </w:r>
            <w:r>
              <w:rPr>
                <w:rFonts w:ascii="宋体" w:eastAsia="宋体" w:hint="eastAsia"/>
                <w:b/>
                <w:color w:val="auto"/>
                <w:sz w:val="18"/>
                <w:szCs w:val="18"/>
                <w:highlight w:val="black"/>
                <w:lang w:val="en-US" w:eastAsia="zh-CN"/>
              </w:rPr>
              <w:t xml:space="preserve">5</w:t>
            </w:r>
          </w:p>
        </w:tc>
        <w:tc>
          <w:tcPr>
            <w:tcW w:w="124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r>
      <w:tr>
        <w:trPr>
          <w:trHeight w:val="340"/>
          <w:jc w:val="center"/>
        </w:trPr>
        <w:tc>
          <w:tcPr>
            <w:tcW w:w="1060"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一</w:t>
            </w:r>
          </w:p>
        </w:tc>
        <w:tc>
          <w:tcPr>
            <w:tcW w:w="448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矿山地质</w:t>
            </w:r>
            <w:r>
              <w:rPr>
                <w:rFonts w:ascii="宋体" w:cs="宋体" w:hint="eastAsia"/>
                <w:color w:val="auto"/>
                <w:kern w:val="0"/>
                <w:sz w:val="18"/>
                <w:szCs w:val="18"/>
                <w:highlight w:val="black"/>
                <w:lang w:eastAsia="zh-CN"/>
              </w:rPr>
              <w:t xml:space="preserve">环境</w:t>
            </w:r>
            <w:r>
              <w:rPr>
                <w:rFonts w:ascii="宋体" w:cs="宋体" w:hint="eastAsia"/>
                <w:color w:val="auto"/>
                <w:kern w:val="0"/>
                <w:sz w:val="18"/>
                <w:szCs w:val="18"/>
                <w:highlight w:val="black"/>
              </w:rPr>
              <w:t xml:space="preserve">治理工程</w:t>
            </w:r>
          </w:p>
        </w:tc>
        <w:tc>
          <w:tcPr>
            <w:tcW w:w="1740" w:type="dxa"/>
            <w:tcBorders>
              <w:top w:val="nil"/>
              <w:left w:val="nil"/>
              <w:bottom w:val="single" w:sz="4" w:space="0" w:color="auto"/>
              <w:right w:val="single" w:sz="4" w:space="0" w:color="auto"/>
            </w:tcBorders>
            <w:shd w:val="clear" w:color="auto" w:fill="auto"/>
            <w:vAlign w:val="center"/>
          </w:tcPr>
          <w:p>
            <w:pPr>
              <w:widowControl/>
              <w:jc w:val="center"/>
              <w:rPr>
                <w:rFonts w:ascii="宋体" w:cs="宋体" w:hint="eastAsia"/>
                <w:color w:val="auto"/>
                <w:kern w:val="0"/>
                <w:sz w:val="18"/>
                <w:szCs w:val="18"/>
                <w:highlight w:val="black"/>
              </w:rPr>
            </w:pPr>
            <w:r>
              <w:rPr>
                <w:rFonts w:ascii="宋体" w:cs="宋体" w:hint="eastAsia"/>
                <w:color w:val="auto"/>
                <w:kern w:val="0"/>
                <w:sz w:val="18"/>
                <w:szCs w:val="18"/>
                <w:highlight w:val="black"/>
              </w:rPr>
              <w:t xml:space="preserve">530626.70 </w:t>
            </w:r>
          </w:p>
        </w:tc>
        <w:tc>
          <w:tcPr>
            <w:tcW w:w="124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r>
      <w:tr>
        <w:trPr>
          <w:trHeight w:val="340"/>
          <w:jc w:val="center"/>
        </w:trPr>
        <w:tc>
          <w:tcPr>
            <w:tcW w:w="1060"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二</w:t>
            </w:r>
          </w:p>
        </w:tc>
        <w:tc>
          <w:tcPr>
            <w:tcW w:w="448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矿山土地复垦工程</w:t>
            </w:r>
          </w:p>
        </w:tc>
        <w:tc>
          <w:tcPr>
            <w:tcW w:w="1740" w:type="dxa"/>
            <w:tcBorders>
              <w:top w:val="nil"/>
              <w:left w:val="nil"/>
              <w:bottom w:val="single" w:sz="4" w:space="0" w:color="auto"/>
              <w:right w:val="single" w:sz="4" w:space="0" w:color="auto"/>
            </w:tcBorders>
            <w:shd w:val="clear" w:color="auto" w:fill="auto"/>
            <w:vAlign w:val="center"/>
          </w:tcPr>
          <w:p>
            <w:pPr>
              <w:widowControl/>
              <w:jc w:val="center"/>
              <w:rPr>
                <w:rFonts w:ascii="宋体" w:cs="宋体" w:hint="eastAsia"/>
                <w:color w:val="auto"/>
                <w:kern w:val="0"/>
                <w:sz w:val="18"/>
                <w:szCs w:val="18"/>
                <w:highlight w:val="black"/>
              </w:rPr>
            </w:pPr>
            <w:r>
              <w:rPr>
                <w:rFonts w:ascii="宋体" w:cs="宋体" w:hint="eastAsia"/>
                <w:color w:val="auto"/>
                <w:kern w:val="0"/>
                <w:sz w:val="18"/>
                <w:szCs w:val="18"/>
                <w:highlight w:val="black"/>
              </w:rPr>
              <w:t xml:space="preserve">1278612.95 </w:t>
            </w:r>
          </w:p>
        </w:tc>
        <w:tc>
          <w:tcPr>
            <w:tcW w:w="124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r>
      <w:tr>
        <w:trPr>
          <w:trHeight w:val="340"/>
          <w:jc w:val="center"/>
        </w:trPr>
        <w:tc>
          <w:tcPr>
            <w:tcW w:w="1060"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c>
          <w:tcPr>
            <w:tcW w:w="4480"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第二部分：其他费用</w:t>
            </w:r>
          </w:p>
        </w:tc>
        <w:tc>
          <w:tcPr>
            <w:tcW w:w="1740"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219,909.46 </w:t>
            </w:r>
          </w:p>
        </w:tc>
        <w:tc>
          <w:tcPr>
            <w:tcW w:w="124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r>
      <w:tr>
        <w:trPr>
          <w:trHeight w:val="340"/>
          <w:jc w:val="center"/>
        </w:trPr>
        <w:tc>
          <w:tcPr>
            <w:tcW w:w="1060"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1</w:t>
            </w:r>
          </w:p>
        </w:tc>
        <w:tc>
          <w:tcPr>
            <w:tcW w:w="448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前期工作费</w:t>
            </w:r>
          </w:p>
        </w:tc>
        <w:tc>
          <w:tcPr>
            <w:tcW w:w="1740" w:type="dxa"/>
            <w:tcBorders>
              <w:top w:val="nil"/>
              <w:left w:val="nil"/>
              <w:bottom w:val="single" w:sz="4" w:space="0" w:color="auto"/>
              <w:right w:val="single" w:sz="4" w:space="0" w:color="auto"/>
            </w:tcBorders>
            <w:shd w:val="clear" w:color="auto" w:fill="auto"/>
            <w:vAlign w:val="center"/>
          </w:tcPr>
          <w:p>
            <w:pPr>
              <w:widowControl/>
              <w:jc w:val="center"/>
              <w:rPr>
                <w:rFonts w:ascii="宋体" w:cs="宋体" w:hint="eastAsia"/>
                <w:color w:val="auto"/>
                <w:kern w:val="0"/>
                <w:sz w:val="18"/>
                <w:szCs w:val="18"/>
                <w:highlight w:val="black"/>
              </w:rPr>
            </w:pPr>
            <w:r>
              <w:rPr>
                <w:rFonts w:ascii="宋体" w:cs="宋体" w:hint="eastAsia"/>
                <w:color w:val="auto"/>
                <w:kern w:val="0"/>
                <w:sz w:val="18"/>
                <w:szCs w:val="18"/>
                <w:highlight w:val="black"/>
              </w:rPr>
              <w:t xml:space="preserve">77,797.31 </w:t>
            </w:r>
          </w:p>
        </w:tc>
        <w:tc>
          <w:tcPr>
            <w:tcW w:w="124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r>
      <w:tr>
        <w:trPr>
          <w:trHeight w:val="340"/>
          <w:jc w:val="center"/>
        </w:trPr>
        <w:tc>
          <w:tcPr>
            <w:tcW w:w="1060"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2</w:t>
            </w:r>
          </w:p>
        </w:tc>
        <w:tc>
          <w:tcPr>
            <w:tcW w:w="448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工程监理费</w:t>
            </w:r>
          </w:p>
        </w:tc>
        <w:tc>
          <w:tcPr>
            <w:tcW w:w="1740" w:type="dxa"/>
            <w:tcBorders>
              <w:top w:val="nil"/>
              <w:left w:val="nil"/>
              <w:bottom w:val="single" w:sz="4" w:space="0" w:color="auto"/>
              <w:right w:val="single" w:sz="4" w:space="0" w:color="auto"/>
            </w:tcBorders>
            <w:shd w:val="clear" w:color="auto" w:fill="auto"/>
            <w:vAlign w:val="center"/>
          </w:tcPr>
          <w:p>
            <w:pPr>
              <w:widowControl/>
              <w:jc w:val="center"/>
              <w:rPr>
                <w:rFonts w:ascii="宋体" w:cs="宋体" w:hint="eastAsia"/>
                <w:color w:val="auto"/>
                <w:kern w:val="0"/>
                <w:sz w:val="18"/>
                <w:szCs w:val="18"/>
                <w:highlight w:val="black"/>
              </w:rPr>
            </w:pPr>
            <w:r>
              <w:rPr>
                <w:rFonts w:ascii="宋体" w:cs="宋体" w:hint="eastAsia"/>
                <w:color w:val="auto"/>
                <w:kern w:val="0"/>
                <w:sz w:val="18"/>
                <w:szCs w:val="18"/>
                <w:highlight w:val="black"/>
              </w:rPr>
              <w:t xml:space="preserve">43,421.75 </w:t>
            </w:r>
          </w:p>
        </w:tc>
        <w:tc>
          <w:tcPr>
            <w:tcW w:w="124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r>
      <w:tr>
        <w:trPr>
          <w:trHeight w:val="340"/>
          <w:jc w:val="center"/>
        </w:trPr>
        <w:tc>
          <w:tcPr>
            <w:tcW w:w="1060"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3</w:t>
            </w:r>
          </w:p>
        </w:tc>
        <w:tc>
          <w:tcPr>
            <w:tcW w:w="448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竣工验收费</w:t>
            </w:r>
          </w:p>
        </w:tc>
        <w:tc>
          <w:tcPr>
            <w:tcW w:w="1740" w:type="dxa"/>
            <w:tcBorders>
              <w:top w:val="nil"/>
              <w:left w:val="nil"/>
              <w:bottom w:val="single" w:sz="4" w:space="0" w:color="auto"/>
              <w:right w:val="single" w:sz="4" w:space="0" w:color="auto"/>
            </w:tcBorders>
            <w:shd w:val="clear" w:color="auto" w:fill="auto"/>
            <w:vAlign w:val="center"/>
          </w:tcPr>
          <w:p>
            <w:pPr>
              <w:widowControl/>
              <w:jc w:val="center"/>
              <w:rPr>
                <w:rFonts w:ascii="宋体" w:cs="宋体" w:hint="eastAsia"/>
                <w:color w:val="auto"/>
                <w:kern w:val="0"/>
                <w:sz w:val="18"/>
                <w:szCs w:val="18"/>
                <w:highlight w:val="black"/>
              </w:rPr>
            </w:pPr>
            <w:r>
              <w:rPr>
                <w:rFonts w:ascii="宋体" w:cs="宋体" w:hint="eastAsia"/>
                <w:color w:val="auto"/>
                <w:kern w:val="0"/>
                <w:sz w:val="18"/>
                <w:szCs w:val="18"/>
                <w:highlight w:val="black"/>
              </w:rPr>
              <w:t xml:space="preserve">43,421.75</w:t>
            </w:r>
          </w:p>
        </w:tc>
        <w:tc>
          <w:tcPr>
            <w:tcW w:w="124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r>
      <w:tr>
        <w:trPr>
          <w:trHeight w:val="340"/>
          <w:jc w:val="center"/>
        </w:trPr>
        <w:tc>
          <w:tcPr>
            <w:tcW w:w="1060"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4</w:t>
            </w:r>
          </w:p>
        </w:tc>
        <w:tc>
          <w:tcPr>
            <w:tcW w:w="448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业主管理费</w:t>
            </w:r>
          </w:p>
        </w:tc>
        <w:tc>
          <w:tcPr>
            <w:tcW w:w="1740" w:type="dxa"/>
            <w:tcBorders>
              <w:top w:val="nil"/>
              <w:left w:val="nil"/>
              <w:bottom w:val="single" w:sz="4" w:space="0" w:color="auto"/>
              <w:right w:val="single" w:sz="4" w:space="0" w:color="auto"/>
            </w:tcBorders>
            <w:shd w:val="clear" w:color="auto" w:fill="auto"/>
            <w:vAlign w:val="center"/>
          </w:tcPr>
          <w:p>
            <w:pPr>
              <w:widowControl/>
              <w:jc w:val="center"/>
              <w:rPr>
                <w:rFonts w:ascii="宋体" w:cs="宋体" w:hint="eastAsia"/>
                <w:color w:val="auto"/>
                <w:kern w:val="0"/>
                <w:sz w:val="18"/>
                <w:szCs w:val="18"/>
                <w:highlight w:val="black"/>
              </w:rPr>
            </w:pPr>
            <w:r>
              <w:rPr>
                <w:rFonts w:ascii="宋体" w:cs="宋体" w:hint="eastAsia"/>
                <w:color w:val="auto"/>
                <w:kern w:val="0"/>
                <w:sz w:val="18"/>
                <w:szCs w:val="18"/>
                <w:highlight w:val="black"/>
              </w:rPr>
              <w:t xml:space="preserve">55,268.65</w:t>
            </w:r>
          </w:p>
        </w:tc>
        <w:tc>
          <w:tcPr>
            <w:tcW w:w="124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r>
      <w:tr>
        <w:trPr>
          <w:trHeight w:val="340"/>
          <w:jc w:val="center"/>
        </w:trPr>
        <w:tc>
          <w:tcPr>
            <w:tcW w:w="1060"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c>
          <w:tcPr>
            <w:tcW w:w="4480"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一、二部分之和</w:t>
            </w:r>
          </w:p>
        </w:tc>
        <w:tc>
          <w:tcPr>
            <w:tcW w:w="1740" w:type="dxa"/>
            <w:tcBorders>
              <w:top w:val="nil"/>
              <w:left w:val="nil"/>
              <w:bottom w:val="single" w:sz="4" w:space="0" w:color="auto"/>
              <w:right w:val="single" w:sz="4" w:space="0" w:color="auto"/>
            </w:tcBorders>
            <w:shd w:val="clear" w:color="auto" w:fill="auto"/>
            <w:vAlign w:val="center"/>
          </w:tcPr>
          <w:p>
            <w:pPr>
              <w:jc w:val="center"/>
              <w:rPr>
                <w:rFonts w:ascii="宋体" w:eastAsia="宋体" w:hint="eastAsia"/>
                <w:b/>
                <w:color w:val="auto"/>
                <w:sz w:val="18"/>
                <w:szCs w:val="18"/>
                <w:highlight w:val="black"/>
                <w:lang w:eastAsia="zh-CN"/>
              </w:rPr>
            </w:pPr>
            <w:r>
              <w:rPr>
                <w:rFonts w:ascii="宋体" w:eastAsia="宋体" w:hint="eastAsia"/>
                <w:b/>
                <w:color w:val="auto"/>
                <w:sz w:val="18"/>
                <w:szCs w:val="18"/>
                <w:highlight w:val="black"/>
              </w:rPr>
              <w:t xml:space="preserve">2,029,149.1</w:t>
            </w:r>
            <w:r>
              <w:rPr>
                <w:rFonts w:ascii="宋体" w:eastAsia="宋体" w:hint="eastAsia"/>
                <w:b/>
                <w:color w:val="auto"/>
                <w:sz w:val="18"/>
                <w:szCs w:val="18"/>
                <w:highlight w:val="black"/>
                <w:lang w:val="en-US" w:eastAsia="zh-CN"/>
              </w:rPr>
              <w:t xml:space="preserve">1</w:t>
            </w:r>
          </w:p>
        </w:tc>
        <w:tc>
          <w:tcPr>
            <w:tcW w:w="124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r>
      <w:tr>
        <w:trPr>
          <w:trHeight w:val="340"/>
          <w:jc w:val="center"/>
        </w:trPr>
        <w:tc>
          <w:tcPr>
            <w:tcW w:w="1060"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c>
          <w:tcPr>
            <w:tcW w:w="448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不可预见费</w:t>
            </w:r>
          </w:p>
        </w:tc>
        <w:tc>
          <w:tcPr>
            <w:tcW w:w="1740" w:type="dxa"/>
            <w:tcBorders>
              <w:top w:val="nil"/>
              <w:left w:val="nil"/>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60,874.472</w:t>
            </w:r>
          </w:p>
        </w:tc>
        <w:tc>
          <w:tcPr>
            <w:tcW w:w="1240" w:type="dxa"/>
            <w:tcBorders>
              <w:top w:val="nil"/>
              <w:left w:val="nil"/>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3.0%</w:t>
            </w:r>
          </w:p>
        </w:tc>
      </w:tr>
      <w:tr>
        <w:trPr>
          <w:trHeight w:val="340"/>
          <w:jc w:val="center"/>
        </w:trPr>
        <w:tc>
          <w:tcPr>
            <w:tcW w:w="1060"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c>
          <w:tcPr>
            <w:tcW w:w="4480"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合计</w:t>
            </w:r>
          </w:p>
        </w:tc>
        <w:tc>
          <w:tcPr>
            <w:tcW w:w="1740" w:type="dxa"/>
            <w:tcBorders>
              <w:top w:val="nil"/>
              <w:left w:val="nil"/>
              <w:bottom w:val="single" w:sz="4" w:space="0" w:color="auto"/>
              <w:right w:val="single" w:sz="4" w:space="0" w:color="auto"/>
            </w:tcBorders>
            <w:shd w:val="clear" w:color="auto" w:fill="auto"/>
            <w:vAlign w:val="center"/>
          </w:tcPr>
          <w:p>
            <w:pPr>
              <w:jc w:val="center"/>
              <w:rPr>
                <w:rFonts w:ascii="宋体" w:eastAsia="宋体" w:hint="eastAsia"/>
                <w:b/>
                <w:color w:val="auto"/>
                <w:sz w:val="18"/>
                <w:szCs w:val="18"/>
                <w:highlight w:val="black"/>
                <w:lang w:eastAsia="zh-CN"/>
              </w:rPr>
            </w:pPr>
            <w:r>
              <w:rPr>
                <w:rFonts w:ascii="宋体" w:eastAsia="宋体" w:hint="eastAsia"/>
                <w:b/>
                <w:color w:val="auto"/>
                <w:sz w:val="18"/>
                <w:szCs w:val="18"/>
                <w:highlight w:val="black"/>
              </w:rPr>
              <w:t xml:space="preserve">2,090,023.5</w:t>
            </w:r>
            <w:r>
              <w:rPr>
                <w:rFonts w:ascii="宋体" w:eastAsia="宋体" w:hint="eastAsia"/>
                <w:b/>
                <w:color w:val="auto"/>
                <w:sz w:val="18"/>
                <w:szCs w:val="18"/>
                <w:highlight w:val="black"/>
                <w:lang w:val="en-US" w:eastAsia="zh-CN"/>
              </w:rPr>
              <w:t xml:space="preserve">8</w:t>
            </w:r>
          </w:p>
        </w:tc>
        <w:tc>
          <w:tcPr>
            <w:tcW w:w="124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r>
    </w:tbl>
    <w:p>
      <w:pPr>
        <w:widowControl/>
        <w:spacing w:line="240" w:lineRule="auto"/>
        <w:jc w:val="left"/>
        <w:rPr>
          <w:b/>
          <w:color w:val="auto"/>
          <w:sz w:val="21"/>
          <w:szCs w:val="21"/>
          <w:highlight w:val="yellow"/>
        </w:rPr>
      </w:pPr>
    </w:p>
    <w:p>
      <w:pPr>
        <w:adjustRightInd w:val="0"/>
        <w:spacing w:line="360" w:lineRule="auto"/>
        <w:ind w:firstLine="600" w:firstLineChars="250"/>
        <w:rPr>
          <w:rFonts w:ascii="宋体"/>
          <w:color w:val="auto"/>
          <w:sz w:val="24"/>
        </w:rPr>
      </w:pPr>
      <w:r>
        <w:rPr>
          <w:rFonts w:ascii="宋体" w:hint="eastAsia"/>
          <w:color w:val="auto"/>
          <w:sz w:val="24"/>
        </w:rPr>
        <w:t xml:space="preserve">（二）近期年度经费安排</w:t>
      </w:r>
    </w:p>
    <w:p>
      <w:pPr>
        <w:spacing w:line="360" w:lineRule="auto"/>
        <w:ind w:firstLine="540" w:firstLineChars="225"/>
        <w:rPr>
          <w:color w:val="auto"/>
          <w:sz w:val="24"/>
        </w:rPr>
      </w:pPr>
      <w:r>
        <w:rPr>
          <w:rFonts w:hint="eastAsia"/>
          <w:color w:val="auto"/>
          <w:sz w:val="24"/>
        </w:rPr>
        <w:t xml:space="preserve">1、近期主要工作</w:t>
      </w:r>
    </w:p>
    <w:p>
      <w:pPr>
        <w:spacing w:line="360" w:lineRule="auto"/>
        <w:ind w:firstLine="540" w:firstLineChars="225"/>
        <w:rPr>
          <w:color w:val="auto"/>
          <w:sz w:val="24"/>
        </w:rPr>
      </w:pPr>
      <w:r>
        <w:rPr>
          <w:rFonts w:hint="eastAsia"/>
          <w:color w:val="auto"/>
          <w:sz w:val="24"/>
        </w:rPr>
        <w:t xml:space="preserve">近期工程内容见第六章。</w:t>
      </w:r>
    </w:p>
    <w:p>
      <w:pPr>
        <w:adjustRightInd w:val="0"/>
        <w:spacing w:line="360" w:lineRule="auto"/>
        <w:ind w:firstLine="600" w:firstLineChars="250"/>
        <w:rPr>
          <w:rFonts w:ascii="宋体"/>
          <w:color w:val="auto"/>
          <w:sz w:val="24"/>
        </w:rPr>
      </w:pPr>
      <w:r>
        <w:rPr>
          <w:rFonts w:ascii="宋体" w:hint="eastAsia"/>
          <w:color w:val="auto"/>
          <w:sz w:val="24"/>
        </w:rPr>
        <w:t xml:space="preserve">2、近期工程总费用与构成</w:t>
      </w:r>
    </w:p>
    <w:p>
      <w:pPr>
        <w:spacing w:line="360" w:lineRule="auto"/>
        <w:ind w:firstLine="540" w:firstLineChars="225"/>
        <w:rPr>
          <w:rFonts w:hint="eastAsia"/>
          <w:color w:val="auto"/>
          <w:sz w:val="24"/>
        </w:rPr>
      </w:pPr>
      <w:r>
        <w:rPr>
          <w:rFonts w:hint="eastAsia"/>
          <w:color w:val="auto"/>
          <w:sz w:val="24"/>
        </w:rPr>
        <w:t xml:space="preserve">本项目近期工程总费用为</w:t>
      </w:r>
      <w:r>
        <w:rPr>
          <w:rFonts w:hint="eastAsia"/>
          <w:color w:val="auto"/>
          <w:sz w:val="24"/>
          <w:lang w:val="en-US" w:eastAsia="zh-CN"/>
        </w:rPr>
        <w:t xml:space="preserve">33.48</w:t>
      </w:r>
      <w:r>
        <w:rPr>
          <w:rFonts w:hint="eastAsia"/>
          <w:color w:val="auto"/>
          <w:sz w:val="24"/>
        </w:rPr>
        <w:t xml:space="preserve">万元，费用构成见表7-6。</w:t>
      </w:r>
    </w:p>
    <w:p>
      <w:pPr>
        <w:spacing w:line="360" w:lineRule="auto"/>
        <w:ind w:firstLine="480" w:firstLineChars="200"/>
        <w:rPr>
          <w:rFonts w:ascii="黑体" w:eastAsia="黑体"/>
          <w:color w:val="auto"/>
          <w:sz w:val="24"/>
          <w:highlight w:val="black"/>
        </w:rPr>
      </w:pPr>
      <w:r>
        <w:rPr>
          <w:rFonts w:ascii="黑体" w:eastAsia="黑体" w:hint="eastAsia"/>
          <w:color w:val="auto"/>
          <w:sz w:val="24"/>
        </w:rPr>
        <w:t xml:space="preserve">  </w:t>
      </w:r>
      <w:r>
        <w:rPr>
          <w:rFonts w:ascii="黑体" w:eastAsia="黑体" w:hint="eastAsia"/>
          <w:color w:val="auto"/>
          <w:sz w:val="24"/>
          <w:highlight w:val="black"/>
        </w:rPr>
        <w:t xml:space="preserve">表7-6                近期工程预算总表              单位：万元</w:t>
      </w:r>
    </w:p>
    <w:tbl>
      <w:tblPr>
        <w:tblStyle w:val="TableNormal"/>
        <w:tblW w:w="8528" w:type="dxa"/>
        <w:jc w:val="center"/>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486"/>
        <w:gridCol w:w="1230"/>
        <w:gridCol w:w="2601"/>
        <w:gridCol w:w="756"/>
        <w:gridCol w:w="945"/>
        <w:gridCol w:w="1116"/>
        <w:gridCol w:w="1394"/>
      </w:tblGrid>
      <w:tr>
        <w:trPr>
          <w:trHeight w:val="284"/>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序号</w:t>
            </w:r>
          </w:p>
        </w:tc>
        <w:tc>
          <w:tcPr>
            <w:tcW w:w="1230"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定额编号</w:t>
            </w:r>
          </w:p>
        </w:tc>
        <w:tc>
          <w:tcPr>
            <w:tcW w:w="2601"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工程或费用名称</w:t>
            </w:r>
          </w:p>
        </w:tc>
        <w:tc>
          <w:tcPr>
            <w:tcW w:w="756"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单位</w:t>
            </w:r>
          </w:p>
        </w:tc>
        <w:tc>
          <w:tcPr>
            <w:tcW w:w="945"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数量</w:t>
            </w:r>
          </w:p>
        </w:tc>
        <w:tc>
          <w:tcPr>
            <w:tcW w:w="1116"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单价</w:t>
            </w:r>
          </w:p>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(元)</w:t>
            </w:r>
          </w:p>
        </w:tc>
        <w:tc>
          <w:tcPr>
            <w:tcW w:w="1394" w:type="dxa"/>
            <w:tcBorders>
              <w:top w:val="single" w:sz="4" w:space="0" w:color="auto"/>
              <w:left w:val="nil"/>
              <w:bottom w:val="single" w:sz="4" w:space="0" w:color="auto"/>
              <w:right w:val="single" w:sz="4" w:space="0" w:color="auto"/>
            </w:tcBorders>
            <w:shd w:val="clear" w:color="auto" w:fill="auto"/>
            <w:vAlign w:val="center"/>
          </w:tcPr>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合计</w:t>
            </w:r>
          </w:p>
          <w:p>
            <w:pPr>
              <w:jc w:val="center"/>
              <w:rPr>
                <w:rFonts w:ascii="黑体" w:eastAsia="黑体"/>
                <w:color w:val="auto"/>
                <w:sz w:val="18"/>
                <w:szCs w:val="18"/>
                <w:highlight w:val="black"/>
              </w:rPr>
            </w:pPr>
            <w:r>
              <w:rPr>
                <w:rFonts w:ascii="黑体" w:eastAsia="黑体" w:hint="eastAsia"/>
                <w:color w:val="auto"/>
                <w:sz w:val="18"/>
                <w:szCs w:val="18"/>
                <w:highlight w:val="black"/>
              </w:rPr>
              <w:t xml:space="preserve">(元)</w:t>
            </w:r>
          </w:p>
        </w:tc>
      </w:tr>
      <w:tr>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一</w:t>
            </w:r>
          </w:p>
        </w:tc>
        <w:tc>
          <w:tcPr>
            <w:tcW w:w="1230"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2601" w:type="dxa"/>
            <w:tcBorders>
              <w:top w:val="nil"/>
              <w:left w:val="nil"/>
              <w:bottom w:val="single" w:sz="4" w:space="0" w:color="auto"/>
              <w:right w:val="single" w:sz="4" w:space="0" w:color="auto"/>
            </w:tcBorders>
            <w:shd w:val="clear" w:color="auto" w:fill="auto"/>
            <w:vAlign w:val="center"/>
          </w:tcPr>
          <w:p>
            <w:pPr>
              <w:jc w:val="left"/>
              <w:rPr>
                <w:rFonts w:ascii="宋体" w:eastAsia="宋体"/>
                <w:b/>
                <w:color w:val="auto"/>
                <w:sz w:val="18"/>
                <w:szCs w:val="18"/>
                <w:highlight w:val="black"/>
              </w:rPr>
            </w:pPr>
            <w:r>
              <w:rPr>
                <w:rFonts w:ascii="宋体" w:eastAsia="宋体" w:hint="eastAsia"/>
                <w:b/>
                <w:color w:val="auto"/>
                <w:sz w:val="18"/>
                <w:szCs w:val="18"/>
                <w:highlight w:val="black"/>
              </w:rPr>
              <w:t xml:space="preserve">矿山地质灾害治理工程</w:t>
            </w:r>
          </w:p>
        </w:tc>
        <w:tc>
          <w:tcPr>
            <w:tcW w:w="756"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945"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1116"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1394" w:type="dxa"/>
            <w:tcBorders>
              <w:top w:val="nil"/>
              <w:left w:val="nil"/>
              <w:bottom w:val="single" w:sz="4" w:space="0" w:color="auto"/>
              <w:right w:val="single" w:sz="4" w:space="0" w:color="auto"/>
            </w:tcBorders>
            <w:shd w:val="clear" w:color="auto" w:fill="auto"/>
            <w:vAlign w:val="bottom"/>
          </w:tcPr>
          <w:p>
            <w:pPr>
              <w:keepNext w:val="0"/>
              <w:keepLines w:val="0"/>
              <w:widowControl/>
              <w:suppressLineNumbers w:val="0"/>
              <w:jc w:val="center"/>
              <w:textAlignment w:val="bottom"/>
              <w:rPr>
                <w:rFonts w:ascii="宋体" w:eastAsia="宋体" w:cs="宋体"/>
                <w:b/>
                <w:bCs/>
                <w:color w:val="auto"/>
                <w:sz w:val="18"/>
                <w:szCs w:val="18"/>
                <w:highlight w:val="black"/>
              </w:rPr>
            </w:pPr>
            <w:r>
              <w:rPr>
                <w:rFonts w:ascii="宋体" w:eastAsia="宋体" w:cs="宋体" w:hint="eastAsia"/>
                <w:b/>
                <w:i w:val="0"/>
                <w:color w:val="000000"/>
                <w:kern w:val="0"/>
                <w:sz w:val="18"/>
                <w:szCs w:val="18"/>
                <w:u w:val="none"/>
                <w:lang w:val="en-US" w:eastAsia="zh-CN"/>
              </w:rPr>
              <w:t xml:space="preserve">134338.90 </w:t>
            </w:r>
          </w:p>
        </w:tc>
      </w:tr>
      <w:tr>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tcPr>
          <w:p>
            <w:pPr>
              <w:jc w:val="center"/>
              <w:rPr>
                <w:rFonts w:ascii="宋体" w:eastAsia="宋体"/>
                <w:color w:val="auto"/>
                <w:sz w:val="18"/>
                <w:szCs w:val="18"/>
                <w:highlight w:val="black"/>
              </w:rPr>
            </w:pPr>
            <w:r>
              <w:rPr>
                <w:rFonts w:ascii="宋体" w:hint="eastAsia"/>
                <w:color w:val="auto"/>
                <w:sz w:val="18"/>
                <w:szCs w:val="18"/>
                <w:lang w:val="en-US" w:eastAsia="zh-CN"/>
              </w:rPr>
              <w:t xml:space="preserve">1</w:t>
            </w:r>
          </w:p>
        </w:tc>
        <w:tc>
          <w:tcPr>
            <w:tcW w:w="1230" w:type="dxa"/>
            <w:tcBorders>
              <w:top w:val="nil"/>
              <w:left w:val="nil"/>
              <w:bottom w:val="single" w:sz="4" w:space="0" w:color="auto"/>
              <w:right w:val="single" w:sz="4" w:space="0" w:color="auto"/>
            </w:tcBorders>
            <w:shd w:val="clear" w:color="auto" w:fill="auto"/>
            <w:vAlign w:val="center"/>
          </w:tcPr>
          <w:p>
            <w:pPr>
              <w:jc w:val="left"/>
              <w:rPr>
                <w:rFonts w:ascii="宋体" w:eastAsia="宋体" w:cs="宋体"/>
                <w:color w:val="auto"/>
                <w:kern w:val="0"/>
                <w:sz w:val="18"/>
                <w:szCs w:val="18"/>
                <w:highlight w:val="black"/>
              </w:rPr>
            </w:pPr>
            <w:r>
              <w:rPr>
                <w:rFonts w:ascii="宋体" w:hint="eastAsia"/>
                <w:color w:val="auto"/>
                <w:sz w:val="18"/>
                <w:szCs w:val="18"/>
                <w:lang w:val="en-US" w:eastAsia="zh-CN"/>
              </w:rPr>
              <w:t xml:space="preserve">10204 </w:t>
            </w:r>
          </w:p>
        </w:tc>
        <w:tc>
          <w:tcPr>
            <w:tcW w:w="2601" w:type="dxa"/>
            <w:tcBorders>
              <w:top w:val="nil"/>
              <w:left w:val="nil"/>
              <w:bottom w:val="single" w:sz="4" w:space="0" w:color="auto"/>
              <w:right w:val="single" w:sz="4" w:space="0" w:color="auto"/>
            </w:tcBorders>
            <w:shd w:val="clear" w:color="auto" w:fill="auto"/>
            <w:vAlign w:val="center"/>
          </w:tcPr>
          <w:p>
            <w:pPr>
              <w:jc w:val="left"/>
              <w:rPr>
                <w:rFonts w:ascii="宋体" w:eastAsia="宋体" w:cs="宋体"/>
                <w:color w:val="auto"/>
                <w:kern w:val="0"/>
                <w:sz w:val="18"/>
                <w:szCs w:val="18"/>
                <w:highlight w:val="black"/>
              </w:rPr>
            </w:pPr>
            <w:r>
              <w:rPr>
                <w:rFonts w:ascii="宋体" w:hint="eastAsia"/>
                <w:color w:val="auto"/>
                <w:sz w:val="18"/>
                <w:szCs w:val="18"/>
                <w:lang w:val="en-US" w:eastAsia="zh-CN"/>
              </w:rPr>
              <w:t xml:space="preserve">开采区边坡削肩（机械）</w:t>
            </w:r>
          </w:p>
        </w:tc>
        <w:tc>
          <w:tcPr>
            <w:tcW w:w="756" w:type="dxa"/>
            <w:tcBorders>
              <w:top w:val="nil"/>
              <w:left w:val="nil"/>
              <w:bottom w:val="single" w:sz="4" w:space="0" w:color="auto"/>
              <w:right w:val="single" w:sz="4" w:space="0" w:color="auto"/>
            </w:tcBorders>
            <w:shd w:val="clear" w:color="auto" w:fill="auto"/>
            <w:vAlign w:val="center"/>
          </w:tcPr>
          <w:p>
            <w:pPr>
              <w:jc w:val="center"/>
              <w:rPr>
                <w:rFonts w:ascii="宋体" w:eastAsia="宋体" w:cs="宋体"/>
                <w:color w:val="auto"/>
                <w:kern w:val="0"/>
                <w:sz w:val="18"/>
                <w:szCs w:val="18"/>
                <w:highlight w:val="black"/>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945" w:type="dxa"/>
            <w:tcBorders>
              <w:top w:val="nil"/>
              <w:left w:val="nil"/>
              <w:bottom w:val="single" w:sz="4" w:space="0" w:color="auto"/>
              <w:right w:val="single" w:sz="4" w:space="0" w:color="auto"/>
            </w:tcBorders>
            <w:shd w:val="clear" w:color="auto" w:fill="auto"/>
            <w:vAlign w:val="center"/>
          </w:tcPr>
          <w:p>
            <w:pPr>
              <w:jc w:val="center"/>
              <w:rPr>
                <w:rFonts w:ascii="宋体" w:eastAsia="宋体" w:cs="宋体"/>
                <w:color w:val="auto"/>
                <w:kern w:val="0"/>
                <w:sz w:val="18"/>
                <w:szCs w:val="18"/>
                <w:highlight w:val="black"/>
              </w:rPr>
            </w:pPr>
            <w:r>
              <w:rPr>
                <w:rFonts w:ascii="宋体" w:hint="eastAsia"/>
                <w:color w:val="auto"/>
                <w:sz w:val="18"/>
                <w:szCs w:val="18"/>
                <w:lang w:val="en-US" w:eastAsia="zh-CN"/>
              </w:rPr>
              <w:t xml:space="preserve">28000</w:t>
            </w:r>
          </w:p>
        </w:tc>
        <w:tc>
          <w:tcPr>
            <w:tcW w:w="1116" w:type="dxa"/>
            <w:tcBorders>
              <w:top w:val="nil"/>
              <w:left w:val="nil"/>
              <w:bottom w:val="single" w:sz="4" w:space="0" w:color="auto"/>
              <w:right w:val="single" w:sz="4" w:space="0" w:color="auto"/>
            </w:tcBorders>
            <w:shd w:val="clear" w:color="auto" w:fill="auto"/>
            <w:vAlign w:val="center"/>
          </w:tcPr>
          <w:p>
            <w:pPr>
              <w:jc w:val="center"/>
              <w:rPr>
                <w:rFonts w:ascii="宋体" w:cs="宋体"/>
                <w:color w:val="auto"/>
                <w:kern w:val="0"/>
                <w:sz w:val="18"/>
                <w:szCs w:val="18"/>
                <w:highlight w:val="black"/>
              </w:rPr>
            </w:pPr>
            <w:r>
              <w:rPr>
                <w:rFonts w:ascii="宋体" w:hint="eastAsia"/>
                <w:color w:val="auto"/>
                <w:sz w:val="18"/>
                <w:szCs w:val="18"/>
                <w:lang w:val="en-US" w:eastAsia="zh-CN"/>
              </w:rPr>
              <w:t xml:space="preserve">3.21</w:t>
            </w:r>
          </w:p>
        </w:tc>
        <w:tc>
          <w:tcPr>
            <w:tcW w:w="1394" w:type="dxa"/>
            <w:tcBorders>
              <w:top w:val="nil"/>
              <w:left w:val="nil"/>
              <w:bottom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Calibri" w:eastAsia="宋体" w:hAnsi="Calibri" w:cs="宋体"/>
                <w:color w:val="auto"/>
                <w:sz w:val="18"/>
                <w:szCs w:val="18"/>
                <w:highlight w:val="black"/>
              </w:rPr>
            </w:pPr>
            <w:r>
              <w:rPr>
                <w:rFonts w:ascii="宋体" w:eastAsia="宋体" w:cs="宋体" w:hint="eastAsia"/>
                <w:i w:val="0"/>
                <w:color w:val="000000"/>
                <w:kern w:val="0"/>
                <w:sz w:val="18"/>
                <w:szCs w:val="18"/>
                <w:u w:val="none"/>
                <w:lang w:val="en-US" w:eastAsia="zh-CN"/>
              </w:rPr>
              <w:t xml:space="preserve">36250.3</w:t>
            </w:r>
          </w:p>
        </w:tc>
      </w:tr>
      <w:tr>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tcPr>
          <w:p>
            <w:pPr>
              <w:jc w:val="center"/>
              <w:rPr>
                <w:rFonts w:ascii="宋体" w:hint="eastAsia"/>
                <w:color w:val="auto"/>
                <w:sz w:val="18"/>
                <w:szCs w:val="18"/>
                <w:highlight w:val="black"/>
                <w:lang w:val="en-US" w:eastAsia="zh-CN"/>
              </w:rPr>
            </w:pPr>
          </w:p>
        </w:tc>
        <w:tc>
          <w:tcPr>
            <w:tcW w:w="1230" w:type="dxa"/>
            <w:tcBorders>
              <w:top w:val="nil"/>
              <w:left w:val="nil"/>
              <w:bottom w:val="single" w:sz="4" w:space="0" w:color="auto"/>
              <w:right w:val="single" w:sz="4" w:space="0" w:color="auto"/>
            </w:tcBorders>
            <w:shd w:val="clear" w:color="auto" w:fill="auto"/>
            <w:vAlign w:val="center"/>
          </w:tcPr>
          <w:p>
            <w:pPr>
              <w:jc w:val="left"/>
              <w:rPr>
                <w:rFonts w:ascii="宋体" w:eastAsia="宋体" w:cs="宋体"/>
                <w:color w:val="auto"/>
                <w:kern w:val="0"/>
                <w:sz w:val="18"/>
                <w:szCs w:val="18"/>
                <w:highlight w:val="black"/>
              </w:rPr>
            </w:pPr>
            <w:r>
              <w:rPr>
                <w:rFonts w:ascii="宋体" w:hint="eastAsia"/>
                <w:color w:val="auto"/>
                <w:sz w:val="18"/>
                <w:szCs w:val="18"/>
                <w:lang w:val="en-US" w:eastAsia="zh-CN"/>
              </w:rPr>
              <w:t xml:space="preserve">10002 </w:t>
            </w:r>
          </w:p>
        </w:tc>
        <w:tc>
          <w:tcPr>
            <w:tcW w:w="2601" w:type="dxa"/>
            <w:tcBorders>
              <w:top w:val="nil"/>
              <w:left w:val="nil"/>
              <w:bottom w:val="single" w:sz="4" w:space="0" w:color="auto"/>
              <w:right w:val="single" w:sz="4" w:space="0" w:color="auto"/>
            </w:tcBorders>
            <w:shd w:val="clear" w:color="auto" w:fill="auto"/>
            <w:vAlign w:val="center"/>
          </w:tcPr>
          <w:p>
            <w:pPr>
              <w:jc w:val="left"/>
              <w:rPr>
                <w:rFonts w:ascii="宋体" w:eastAsia="宋体" w:cs="宋体"/>
                <w:color w:val="auto"/>
                <w:kern w:val="0"/>
                <w:sz w:val="18"/>
                <w:szCs w:val="18"/>
                <w:highlight w:val="black"/>
              </w:rPr>
            </w:pPr>
            <w:r>
              <w:rPr>
                <w:rFonts w:ascii="宋体" w:hint="eastAsia"/>
                <w:color w:val="auto"/>
                <w:sz w:val="18"/>
                <w:szCs w:val="18"/>
                <w:lang w:val="en-US" w:eastAsia="zh-CN"/>
              </w:rPr>
              <w:t xml:space="preserve">开采区边坡削肩（人工）</w:t>
            </w:r>
          </w:p>
        </w:tc>
        <w:tc>
          <w:tcPr>
            <w:tcW w:w="756" w:type="dxa"/>
            <w:tcBorders>
              <w:top w:val="nil"/>
              <w:left w:val="nil"/>
              <w:bottom w:val="single" w:sz="4" w:space="0" w:color="auto"/>
              <w:right w:val="single" w:sz="4" w:space="0" w:color="auto"/>
            </w:tcBorders>
            <w:shd w:val="clear" w:color="auto" w:fill="auto"/>
            <w:vAlign w:val="center"/>
          </w:tcPr>
          <w:p>
            <w:pPr>
              <w:jc w:val="center"/>
              <w:rPr>
                <w:rFonts w:ascii="宋体" w:eastAsia="宋体" w:cs="宋体"/>
                <w:color w:val="auto"/>
                <w:kern w:val="0"/>
                <w:sz w:val="18"/>
                <w:szCs w:val="18"/>
                <w:highlight w:val="black"/>
              </w:rPr>
            </w:pPr>
            <w:r>
              <w:rPr>
                <w:rFonts w:ascii="宋体" w:hint="eastAsia"/>
                <w:color w:val="auto"/>
                <w:sz w:val="18"/>
                <w:szCs w:val="18"/>
                <w:lang w:val="en-US" w:eastAsia="zh-CN"/>
              </w:rPr>
              <w:t xml:space="preserve">m</w:t>
            </w:r>
            <w:r>
              <w:rPr>
                <w:rFonts w:ascii="宋体" w:hint="eastAsia"/>
                <w:color w:val="auto"/>
                <w:sz w:val="18"/>
                <w:szCs w:val="18"/>
                <w:vertAlign w:val="superscript"/>
                <w:lang w:val="en-US" w:eastAsia="zh-CN"/>
              </w:rPr>
              <w:t xml:space="preserve">3</w:t>
            </w:r>
          </w:p>
        </w:tc>
        <w:tc>
          <w:tcPr>
            <w:tcW w:w="945" w:type="dxa"/>
            <w:tcBorders>
              <w:top w:val="nil"/>
              <w:left w:val="nil"/>
              <w:bottom w:val="single" w:sz="4" w:space="0" w:color="auto"/>
              <w:right w:val="single" w:sz="4" w:space="0" w:color="auto"/>
            </w:tcBorders>
            <w:shd w:val="clear" w:color="auto" w:fill="auto"/>
            <w:vAlign w:val="center"/>
          </w:tcPr>
          <w:p>
            <w:pPr>
              <w:jc w:val="center"/>
              <w:rPr>
                <w:rFonts w:ascii="宋体" w:eastAsia="宋体" w:cs="宋体"/>
                <w:color w:val="auto"/>
                <w:kern w:val="0"/>
                <w:sz w:val="18"/>
                <w:szCs w:val="18"/>
                <w:highlight w:val="black"/>
              </w:rPr>
            </w:pPr>
            <w:r>
              <w:rPr>
                <w:rFonts w:ascii="宋体" w:hint="eastAsia"/>
                <w:color w:val="auto"/>
                <w:sz w:val="18"/>
                <w:szCs w:val="18"/>
                <w:lang w:val="en-US" w:eastAsia="zh-CN"/>
              </w:rPr>
              <w:t xml:space="preserve">1000</w:t>
            </w:r>
          </w:p>
        </w:tc>
        <w:tc>
          <w:tcPr>
            <w:tcW w:w="1116" w:type="dxa"/>
            <w:tcBorders>
              <w:top w:val="nil"/>
              <w:left w:val="nil"/>
              <w:bottom w:val="single" w:sz="4" w:space="0" w:color="auto"/>
              <w:right w:val="single" w:sz="4" w:space="0" w:color="auto"/>
            </w:tcBorders>
            <w:shd w:val="clear" w:color="auto" w:fill="auto"/>
            <w:vAlign w:val="center"/>
          </w:tcPr>
          <w:p>
            <w:pPr>
              <w:jc w:val="center"/>
              <w:rPr>
                <w:rFonts w:ascii="宋体" w:cs="宋体"/>
                <w:color w:val="auto"/>
                <w:kern w:val="0"/>
                <w:sz w:val="18"/>
                <w:szCs w:val="18"/>
                <w:highlight w:val="black"/>
              </w:rPr>
            </w:pPr>
            <w:r>
              <w:rPr>
                <w:rFonts w:ascii="宋体" w:hint="eastAsia"/>
                <w:color w:val="auto"/>
                <w:sz w:val="18"/>
                <w:szCs w:val="18"/>
                <w:lang w:val="en-US" w:eastAsia="zh-CN"/>
              </w:rPr>
              <w:t xml:space="preserve">7.32</w:t>
            </w:r>
          </w:p>
        </w:tc>
        <w:tc>
          <w:tcPr>
            <w:tcW w:w="1394" w:type="dxa"/>
            <w:tcBorders>
              <w:top w:val="nil"/>
              <w:left w:val="nil"/>
              <w:bottom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Calibri" w:eastAsia="宋体" w:hAnsi="Calibri" w:cs="宋体"/>
                <w:color w:val="auto"/>
                <w:sz w:val="18"/>
                <w:szCs w:val="18"/>
                <w:highlight w:val="black"/>
              </w:rPr>
            </w:pPr>
            <w:r>
              <w:rPr>
                <w:rFonts w:ascii="宋体" w:eastAsia="宋体" w:cs="宋体" w:hint="eastAsia"/>
                <w:i w:val="0"/>
                <w:color w:val="000000"/>
                <w:kern w:val="0"/>
                <w:sz w:val="18"/>
                <w:szCs w:val="18"/>
                <w:u w:val="none"/>
                <w:lang w:val="en-US" w:eastAsia="zh-CN"/>
              </w:rPr>
              <w:t xml:space="preserve">36251.3</w:t>
            </w:r>
          </w:p>
        </w:tc>
      </w:tr>
      <w:tr>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tcPr>
          <w:p>
            <w:pPr>
              <w:jc w:val="center"/>
              <w:rPr>
                <w:rFonts w:ascii="宋体"/>
                <w:color w:val="auto"/>
                <w:sz w:val="18"/>
                <w:szCs w:val="18"/>
                <w:highlight w:val="black"/>
                <w:lang w:val="en-US" w:eastAsia="zh-CN"/>
              </w:rPr>
            </w:pPr>
            <w:r>
              <w:rPr>
                <w:rFonts w:ascii="宋体" w:hint="eastAsia"/>
                <w:color w:val="auto"/>
                <w:sz w:val="18"/>
                <w:szCs w:val="18"/>
                <w:highlight w:val="black"/>
                <w:lang w:val="en-US" w:eastAsia="zh-CN"/>
              </w:rPr>
              <w:t xml:space="preserve">2</w:t>
            </w:r>
          </w:p>
        </w:tc>
        <w:tc>
          <w:tcPr>
            <w:tcW w:w="1230" w:type="dxa"/>
            <w:tcBorders>
              <w:top w:val="nil"/>
              <w:left w:val="nil"/>
              <w:bottom w:val="single" w:sz="4" w:space="0" w:color="auto"/>
              <w:right w:val="single" w:sz="4" w:space="0" w:color="auto"/>
            </w:tcBorders>
            <w:shd w:val="clear" w:color="auto" w:fill="auto"/>
            <w:vAlign w:val="center"/>
          </w:tcPr>
          <w:p>
            <w:pPr>
              <w:jc w:val="left"/>
              <w:rPr>
                <w:rFonts w:ascii="宋体" w:eastAsia="宋体" w:cs="宋体" w:hint="eastAsia"/>
                <w:color w:val="auto"/>
                <w:kern w:val="0"/>
                <w:sz w:val="18"/>
                <w:szCs w:val="18"/>
                <w:highlight w:val="black"/>
                <w:lang w:val="en-US" w:eastAsia="zh-CN" w:bidi="ar-SA"/>
              </w:rPr>
            </w:pPr>
            <w:r>
              <w:rPr>
                <w:rFonts w:ascii="宋体" w:hint="eastAsia"/>
                <w:color w:val="auto"/>
                <w:sz w:val="18"/>
                <w:szCs w:val="18"/>
                <w:highlight w:val="black"/>
                <w:lang w:val="en-US" w:eastAsia="zh-CN"/>
              </w:rPr>
              <w:t xml:space="preserve">50112</w:t>
            </w:r>
          </w:p>
        </w:tc>
        <w:tc>
          <w:tcPr>
            <w:tcW w:w="2601" w:type="dxa"/>
            <w:tcBorders>
              <w:top w:val="nil"/>
              <w:left w:val="nil"/>
              <w:bottom w:val="single" w:sz="4" w:space="0" w:color="auto"/>
              <w:right w:val="single" w:sz="4" w:space="0" w:color="auto"/>
            </w:tcBorders>
            <w:shd w:val="clear" w:color="auto" w:fill="auto"/>
            <w:vAlign w:val="center"/>
          </w:tcPr>
          <w:p>
            <w:pPr>
              <w:jc w:val="left"/>
              <w:rPr>
                <w:rFonts w:ascii="宋体" w:eastAsia="宋体" w:cs="宋体" w:hint="eastAsia"/>
                <w:color w:val="auto"/>
                <w:kern w:val="0"/>
                <w:sz w:val="18"/>
                <w:szCs w:val="18"/>
                <w:highlight w:val="black"/>
                <w:lang w:val="en-US" w:eastAsia="zh-CN" w:bidi="ar-SA"/>
              </w:rPr>
            </w:pPr>
            <w:r>
              <w:rPr>
                <w:rFonts w:ascii="宋体" w:hint="eastAsia"/>
                <w:color w:val="auto"/>
                <w:sz w:val="18"/>
                <w:szCs w:val="18"/>
                <w:highlight w:val="black"/>
                <w:lang w:val="en-US" w:eastAsia="zh-CN"/>
              </w:rPr>
              <w:t xml:space="preserve">排水管</w:t>
            </w:r>
          </w:p>
        </w:tc>
        <w:tc>
          <w:tcPr>
            <w:tcW w:w="756" w:type="dxa"/>
            <w:tcBorders>
              <w:top w:val="nil"/>
              <w:left w:val="nil"/>
              <w:bottom w:val="single" w:sz="4" w:space="0" w:color="auto"/>
              <w:right w:val="single" w:sz="4" w:space="0" w:color="auto"/>
            </w:tcBorders>
            <w:shd w:val="clear" w:color="auto" w:fill="auto"/>
            <w:vAlign w:val="center"/>
          </w:tcPr>
          <w:p>
            <w:pPr>
              <w:jc w:val="center"/>
              <w:rPr>
                <w:rFonts w:ascii="宋体" w:eastAsia="宋体" w:cs="宋体" w:hint="eastAsia"/>
                <w:color w:val="auto"/>
                <w:kern w:val="0"/>
                <w:sz w:val="18"/>
                <w:szCs w:val="18"/>
                <w:highlight w:val="black"/>
                <w:lang w:val="en-US" w:eastAsia="zh-CN" w:bidi="ar-SA"/>
              </w:rPr>
            </w:pPr>
            <w:r>
              <w:rPr>
                <w:rFonts w:ascii="宋体" w:hint="eastAsia"/>
                <w:color w:val="auto"/>
                <w:sz w:val="18"/>
                <w:szCs w:val="18"/>
                <w:highlight w:val="black"/>
                <w:lang w:val="en-US" w:eastAsia="zh-CN"/>
              </w:rPr>
              <w:t xml:space="preserve">m</w:t>
            </w:r>
          </w:p>
        </w:tc>
        <w:tc>
          <w:tcPr>
            <w:tcW w:w="945" w:type="dxa"/>
            <w:tcBorders>
              <w:top w:val="nil"/>
              <w:left w:val="nil"/>
              <w:bottom w:val="single" w:sz="4" w:space="0" w:color="auto"/>
              <w:right w:val="single" w:sz="4" w:space="0" w:color="auto"/>
            </w:tcBorders>
            <w:shd w:val="clear" w:color="auto" w:fill="auto"/>
            <w:vAlign w:val="center"/>
          </w:tcPr>
          <w:p>
            <w:pPr>
              <w:jc w:val="center"/>
              <w:rPr>
                <w:rFonts w:ascii="宋体" w:eastAsia="宋体" w:cs="宋体" w:hint="eastAsia"/>
                <w:color w:val="auto"/>
                <w:kern w:val="0"/>
                <w:sz w:val="18"/>
                <w:szCs w:val="18"/>
                <w:highlight w:val="black"/>
                <w:lang w:val="en-US" w:eastAsia="zh-CN" w:bidi="ar-SA"/>
              </w:rPr>
            </w:pPr>
            <w:r>
              <w:rPr>
                <w:rFonts w:ascii="宋体" w:hint="eastAsia"/>
                <w:color w:val="auto"/>
                <w:sz w:val="18"/>
                <w:szCs w:val="18"/>
                <w:highlight w:val="black"/>
                <w:lang w:val="en-US" w:eastAsia="zh-CN"/>
              </w:rPr>
              <w:t xml:space="preserve">70</w:t>
            </w:r>
          </w:p>
        </w:tc>
        <w:tc>
          <w:tcPr>
            <w:tcW w:w="1116" w:type="dxa"/>
            <w:tcBorders>
              <w:top w:val="nil"/>
              <w:left w:val="nil"/>
              <w:bottom w:val="single" w:sz="4" w:space="0" w:color="auto"/>
              <w:right w:val="single" w:sz="4" w:space="0" w:color="auto"/>
            </w:tcBorders>
            <w:shd w:val="clear" w:color="auto" w:fill="auto"/>
            <w:vAlign w:val="center"/>
          </w:tcPr>
          <w:p>
            <w:pPr>
              <w:jc w:val="center"/>
              <w:rPr>
                <w:rFonts w:ascii="宋体" w:eastAsia="宋体" w:cs="宋体" w:hint="eastAsia"/>
                <w:color w:val="auto"/>
                <w:kern w:val="0"/>
                <w:sz w:val="18"/>
                <w:szCs w:val="18"/>
                <w:highlight w:val="black"/>
                <w:lang w:val="en-US" w:eastAsia="zh-CN" w:bidi="ar-SA"/>
              </w:rPr>
            </w:pPr>
            <w:r>
              <w:rPr>
                <w:rFonts w:ascii="宋体" w:hint="eastAsia"/>
                <w:color w:val="auto"/>
                <w:sz w:val="18"/>
                <w:szCs w:val="18"/>
                <w:highlight w:val="black"/>
                <w:lang w:val="en-US" w:eastAsia="zh-CN"/>
              </w:rPr>
              <w:t xml:space="preserve">517.89</w:t>
            </w:r>
          </w:p>
        </w:tc>
        <w:tc>
          <w:tcPr>
            <w:tcW w:w="1394" w:type="dxa"/>
            <w:tcBorders>
              <w:top w:val="nil"/>
              <w:left w:val="nil"/>
              <w:bottom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Calibri" w:eastAsia="宋体" w:hAnsi="Calibri" w:cs="宋体" w:hint="eastAsia"/>
                <w:color w:val="auto"/>
                <w:kern w:val="2"/>
                <w:sz w:val="18"/>
                <w:szCs w:val="18"/>
                <w:highlight w:val="black"/>
                <w:lang w:val="en-US" w:eastAsia="zh-CN" w:bidi="ar-SA"/>
              </w:rPr>
            </w:pPr>
            <w:r>
              <w:rPr>
                <w:rFonts w:ascii="宋体" w:eastAsia="宋体" w:cs="宋体" w:hint="eastAsia"/>
                <w:i w:val="0"/>
                <w:color w:val="000000"/>
                <w:kern w:val="0"/>
                <w:sz w:val="18"/>
                <w:szCs w:val="18"/>
                <w:u w:val="none"/>
                <w:lang w:val="en-US" w:eastAsia="zh-CN"/>
              </w:rPr>
              <w:t xml:space="preserve">36252.3</w:t>
            </w:r>
          </w:p>
        </w:tc>
      </w:tr>
      <w:tr>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tcPr>
          <w:p>
            <w:pPr>
              <w:jc w:val="center"/>
              <w:rPr>
                <w:rFonts w:ascii="宋体" w:eastAsia="宋体"/>
                <w:color w:val="auto"/>
                <w:sz w:val="18"/>
                <w:szCs w:val="18"/>
                <w:highlight w:val="black"/>
              </w:rPr>
            </w:pPr>
            <w:r>
              <w:rPr>
                <w:rFonts w:ascii="宋体" w:hint="eastAsia"/>
                <w:color w:val="auto"/>
                <w:sz w:val="18"/>
                <w:szCs w:val="18"/>
                <w:highlight w:val="black"/>
                <w:lang w:val="en-US" w:eastAsia="zh-CN"/>
              </w:rPr>
              <w:t xml:space="preserve">3</w:t>
            </w:r>
          </w:p>
        </w:tc>
        <w:tc>
          <w:tcPr>
            <w:tcW w:w="1230" w:type="dxa"/>
            <w:tcBorders>
              <w:top w:val="nil"/>
              <w:left w:val="nil"/>
              <w:bottom w:val="single" w:sz="4" w:space="0" w:color="auto"/>
              <w:right w:val="single" w:sz="4" w:space="0" w:color="auto"/>
            </w:tcBorders>
            <w:shd w:val="clear" w:color="auto" w:fill="auto"/>
            <w:vAlign w:val="center"/>
          </w:tcPr>
          <w:p>
            <w:pPr>
              <w:jc w:val="left"/>
              <w:rPr>
                <w:rFonts w:ascii="宋体" w:eastAsia="宋体" w:cs="宋体"/>
                <w:color w:val="auto"/>
                <w:kern w:val="0"/>
                <w:sz w:val="18"/>
                <w:szCs w:val="18"/>
                <w:highlight w:val="black"/>
              </w:rPr>
            </w:pPr>
            <w:r>
              <w:rPr>
                <w:rFonts w:ascii="宋体" w:hint="eastAsia"/>
                <w:color w:val="auto"/>
                <w:sz w:val="18"/>
                <w:szCs w:val="18"/>
                <w:highlight w:val="black"/>
                <w:lang w:val="en-US" w:eastAsia="zh-CN"/>
              </w:rPr>
              <w:t xml:space="preserve">10341 </w:t>
            </w:r>
          </w:p>
        </w:tc>
        <w:tc>
          <w:tcPr>
            <w:tcW w:w="2601" w:type="dxa"/>
            <w:tcBorders>
              <w:top w:val="nil"/>
              <w:left w:val="nil"/>
              <w:bottom w:val="single" w:sz="4" w:space="0" w:color="auto"/>
              <w:right w:val="single" w:sz="4" w:space="0" w:color="auto"/>
            </w:tcBorders>
            <w:shd w:val="clear" w:color="auto" w:fill="auto"/>
            <w:vAlign w:val="center"/>
          </w:tcPr>
          <w:p>
            <w:pPr>
              <w:jc w:val="left"/>
              <w:rPr>
                <w:rFonts w:ascii="宋体" w:eastAsia="宋体" w:cs="宋体"/>
                <w:color w:val="auto"/>
                <w:kern w:val="0"/>
                <w:sz w:val="18"/>
                <w:szCs w:val="18"/>
                <w:highlight w:val="black"/>
              </w:rPr>
            </w:pPr>
            <w:r>
              <w:rPr>
                <w:rFonts w:ascii="宋体" w:hint="eastAsia"/>
                <w:color w:val="auto"/>
                <w:sz w:val="18"/>
                <w:szCs w:val="18"/>
                <w:highlight w:val="black"/>
                <w:lang w:val="en-US" w:eastAsia="zh-CN"/>
              </w:rPr>
              <w:t xml:space="preserve">拦土坝</w:t>
            </w:r>
          </w:p>
        </w:tc>
        <w:tc>
          <w:tcPr>
            <w:tcW w:w="756" w:type="dxa"/>
            <w:tcBorders>
              <w:top w:val="nil"/>
              <w:left w:val="nil"/>
              <w:bottom w:val="single" w:sz="4" w:space="0" w:color="auto"/>
              <w:right w:val="single" w:sz="4" w:space="0" w:color="auto"/>
            </w:tcBorders>
            <w:shd w:val="clear" w:color="auto" w:fill="auto"/>
            <w:vAlign w:val="center"/>
          </w:tcPr>
          <w:p>
            <w:pPr>
              <w:jc w:val="center"/>
              <w:rPr>
                <w:rFonts w:ascii="宋体" w:eastAsia="宋体" w:cs="宋体"/>
                <w:color w:val="auto"/>
                <w:kern w:val="0"/>
                <w:sz w:val="18"/>
                <w:szCs w:val="18"/>
                <w:highlight w:val="black"/>
              </w:rPr>
            </w:pPr>
            <w:r>
              <w:rPr>
                <w:rFonts w:ascii="宋体" w:hint="eastAsia"/>
                <w:color w:val="auto"/>
                <w:sz w:val="18"/>
                <w:szCs w:val="18"/>
                <w:highlight w:val="black"/>
                <w:lang w:val="en-US" w:eastAsia="zh-CN"/>
              </w:rPr>
              <w:t xml:space="preserve">m</w:t>
            </w:r>
            <w:r>
              <w:rPr>
                <w:rFonts w:ascii="宋体" w:hint="eastAsia"/>
                <w:color w:val="auto"/>
                <w:sz w:val="18"/>
                <w:szCs w:val="18"/>
                <w:highlight w:val="black"/>
                <w:vertAlign w:val="superscript"/>
                <w:lang w:val="en-US" w:eastAsia="zh-CN"/>
              </w:rPr>
              <w:t xml:space="preserve">3</w:t>
            </w:r>
          </w:p>
        </w:tc>
        <w:tc>
          <w:tcPr>
            <w:tcW w:w="945" w:type="dxa"/>
            <w:tcBorders>
              <w:top w:val="nil"/>
              <w:left w:val="nil"/>
              <w:bottom w:val="single" w:sz="4" w:space="0" w:color="auto"/>
              <w:right w:val="single" w:sz="4" w:space="0" w:color="auto"/>
            </w:tcBorders>
            <w:shd w:val="clear" w:color="auto" w:fill="auto"/>
            <w:vAlign w:val="center"/>
          </w:tcPr>
          <w:p>
            <w:pPr>
              <w:jc w:val="center"/>
              <w:rPr>
                <w:rFonts w:ascii="宋体" w:eastAsia="宋体" w:cs="宋体"/>
                <w:color w:val="auto"/>
                <w:kern w:val="0"/>
                <w:sz w:val="18"/>
                <w:szCs w:val="18"/>
                <w:highlight w:val="black"/>
              </w:rPr>
            </w:pPr>
            <w:r>
              <w:rPr>
                <w:rFonts w:ascii="宋体" w:hint="eastAsia"/>
                <w:color w:val="auto"/>
                <w:sz w:val="18"/>
                <w:szCs w:val="18"/>
                <w:highlight w:val="black"/>
                <w:lang w:val="en-US" w:eastAsia="zh-CN"/>
              </w:rPr>
              <w:t xml:space="preserve">3500</w:t>
            </w:r>
          </w:p>
        </w:tc>
        <w:tc>
          <w:tcPr>
            <w:tcW w:w="1116" w:type="dxa"/>
            <w:tcBorders>
              <w:top w:val="nil"/>
              <w:left w:val="nil"/>
              <w:bottom w:val="single" w:sz="4" w:space="0" w:color="auto"/>
              <w:right w:val="single" w:sz="4" w:space="0" w:color="auto"/>
            </w:tcBorders>
            <w:shd w:val="clear" w:color="auto" w:fill="auto"/>
            <w:vAlign w:val="center"/>
          </w:tcPr>
          <w:p>
            <w:pPr>
              <w:jc w:val="center"/>
              <w:rPr>
                <w:rFonts w:ascii="宋体" w:cs="宋体"/>
                <w:color w:val="auto"/>
                <w:kern w:val="0"/>
                <w:sz w:val="18"/>
                <w:szCs w:val="18"/>
                <w:highlight w:val="black"/>
              </w:rPr>
            </w:pPr>
            <w:r>
              <w:rPr>
                <w:rFonts w:ascii="宋体" w:hint="eastAsia"/>
                <w:color w:val="auto"/>
                <w:sz w:val="18"/>
                <w:szCs w:val="18"/>
                <w:highlight w:val="black"/>
                <w:lang w:val="en-US" w:eastAsia="zh-CN"/>
              </w:rPr>
              <w:t xml:space="preserve">7.15</w:t>
            </w:r>
          </w:p>
        </w:tc>
        <w:tc>
          <w:tcPr>
            <w:tcW w:w="1394" w:type="dxa"/>
            <w:tcBorders>
              <w:top w:val="nil"/>
              <w:left w:val="nil"/>
              <w:bottom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Calibri" w:eastAsia="宋体" w:hAnsi="Calibri" w:cs="宋体"/>
                <w:color w:val="auto"/>
                <w:sz w:val="18"/>
                <w:szCs w:val="18"/>
                <w:highlight w:val="black"/>
              </w:rPr>
            </w:pPr>
            <w:r>
              <w:rPr>
                <w:rFonts w:ascii="宋体" w:eastAsia="宋体" w:cs="宋体" w:hint="eastAsia"/>
                <w:i w:val="0"/>
                <w:color w:val="000000"/>
                <w:kern w:val="0"/>
                <w:sz w:val="18"/>
                <w:szCs w:val="18"/>
                <w:u w:val="none"/>
                <w:lang w:val="en-US" w:eastAsia="zh-CN"/>
              </w:rPr>
              <w:t xml:space="preserve">25025</w:t>
            </w:r>
          </w:p>
        </w:tc>
      </w:tr>
      <w:tr>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tcPr>
          <w:p>
            <w:pPr>
              <w:jc w:val="center"/>
              <w:rPr>
                <w:rFonts w:ascii="宋体" w:eastAsia="宋体" w:hint="eastAsia"/>
                <w:color w:val="auto"/>
                <w:sz w:val="18"/>
                <w:szCs w:val="18"/>
                <w:highlight w:val="black"/>
                <w:lang w:eastAsia="zh-CN"/>
              </w:rPr>
            </w:pPr>
            <w:r>
              <w:rPr>
                <w:rFonts w:ascii="宋体" w:eastAsia="宋体" w:hint="eastAsia"/>
                <w:color w:val="auto"/>
                <w:sz w:val="18"/>
                <w:szCs w:val="18"/>
                <w:highlight w:val="black"/>
                <w:lang w:val="en-US" w:eastAsia="zh-CN"/>
              </w:rPr>
              <w:t xml:space="preserve">4</w:t>
            </w:r>
          </w:p>
        </w:tc>
        <w:tc>
          <w:tcPr>
            <w:tcW w:w="1230" w:type="dxa"/>
            <w:tcBorders>
              <w:top w:val="nil"/>
              <w:left w:val="nil"/>
              <w:bottom w:val="single" w:sz="4" w:space="0" w:color="auto"/>
              <w:right w:val="single" w:sz="4" w:space="0" w:color="auto"/>
            </w:tcBorders>
            <w:shd w:val="clear" w:color="auto" w:fill="auto"/>
            <w:vAlign w:val="center"/>
          </w:tcPr>
          <w:p>
            <w:pPr>
              <w:widowControl/>
              <w:jc w:val="center"/>
              <w:rPr>
                <w:rFonts w:ascii="宋体" w:eastAsia="宋体" w:cs="宋体"/>
                <w:color w:val="auto"/>
                <w:kern w:val="0"/>
                <w:sz w:val="18"/>
                <w:szCs w:val="18"/>
                <w:highlight w:val="black"/>
              </w:rPr>
            </w:pPr>
            <w:r>
              <w:rPr>
                <w:rFonts w:ascii="宋体" w:eastAsia="宋体" w:cs="宋体" w:hint="eastAsia"/>
                <w:color w:val="auto"/>
                <w:kern w:val="0"/>
                <w:sz w:val="18"/>
                <w:szCs w:val="18"/>
                <w:highlight w:val="black"/>
              </w:rPr>
              <w:t xml:space="preserve">估价</w:t>
            </w:r>
          </w:p>
        </w:tc>
        <w:tc>
          <w:tcPr>
            <w:tcW w:w="2601" w:type="dxa"/>
            <w:tcBorders>
              <w:top w:val="nil"/>
              <w:left w:val="nil"/>
              <w:bottom w:val="single" w:sz="4" w:space="0" w:color="auto"/>
              <w:right w:val="single" w:sz="4" w:space="0" w:color="auto"/>
            </w:tcBorders>
            <w:shd w:val="clear" w:color="auto" w:fill="auto"/>
            <w:vAlign w:val="center"/>
          </w:tcPr>
          <w:p>
            <w:pPr>
              <w:widowControl/>
              <w:jc w:val="left"/>
              <w:rPr>
                <w:rFonts w:ascii="宋体" w:eastAsia="宋体" w:cs="宋体"/>
                <w:color w:val="auto"/>
                <w:kern w:val="0"/>
                <w:sz w:val="18"/>
                <w:szCs w:val="18"/>
                <w:highlight w:val="black"/>
              </w:rPr>
            </w:pPr>
            <w:r>
              <w:rPr>
                <w:rFonts w:ascii="宋体" w:eastAsia="宋体" w:cs="宋体" w:hint="eastAsia"/>
                <w:color w:val="auto"/>
                <w:kern w:val="0"/>
                <w:sz w:val="18"/>
                <w:szCs w:val="18"/>
                <w:highlight w:val="black"/>
              </w:rPr>
              <w:t xml:space="preserve">警示牌</w:t>
            </w:r>
          </w:p>
        </w:tc>
        <w:tc>
          <w:tcPr>
            <w:tcW w:w="756" w:type="dxa"/>
            <w:tcBorders>
              <w:top w:val="nil"/>
              <w:left w:val="nil"/>
              <w:bottom w:val="single" w:sz="4" w:space="0" w:color="auto"/>
              <w:right w:val="single" w:sz="4" w:space="0" w:color="auto"/>
            </w:tcBorders>
            <w:shd w:val="clear" w:color="auto" w:fill="auto"/>
            <w:vAlign w:val="center"/>
          </w:tcPr>
          <w:p>
            <w:pPr>
              <w:widowControl/>
              <w:jc w:val="center"/>
              <w:rPr>
                <w:rFonts w:ascii="宋体" w:eastAsia="宋体" w:cs="宋体"/>
                <w:color w:val="auto"/>
                <w:kern w:val="0"/>
                <w:sz w:val="18"/>
                <w:szCs w:val="18"/>
                <w:highlight w:val="black"/>
              </w:rPr>
            </w:pPr>
            <w:r>
              <w:rPr>
                <w:rFonts w:ascii="宋体" w:eastAsia="宋体" w:cs="宋体" w:hint="eastAsia"/>
                <w:color w:val="auto"/>
                <w:kern w:val="0"/>
                <w:sz w:val="18"/>
                <w:szCs w:val="18"/>
                <w:highlight w:val="black"/>
              </w:rPr>
              <w:t xml:space="preserve">块</w:t>
            </w:r>
          </w:p>
        </w:tc>
        <w:tc>
          <w:tcPr>
            <w:tcW w:w="945" w:type="dxa"/>
            <w:tcBorders>
              <w:top w:val="nil"/>
              <w:left w:val="nil"/>
              <w:bottom w:val="single" w:sz="4" w:space="0" w:color="auto"/>
              <w:right w:val="single" w:sz="4" w:space="0" w:color="auto"/>
            </w:tcBorders>
            <w:shd w:val="clear" w:color="auto" w:fill="auto"/>
            <w:vAlign w:val="center"/>
          </w:tcPr>
          <w:p>
            <w:pPr>
              <w:widowControl/>
              <w:jc w:val="center"/>
              <w:rPr>
                <w:rFonts w:ascii="宋体" w:eastAsia="宋体" w:cs="宋体"/>
                <w:color w:val="auto"/>
                <w:kern w:val="0"/>
                <w:sz w:val="18"/>
                <w:szCs w:val="18"/>
                <w:highlight w:val="black"/>
              </w:rPr>
            </w:pPr>
            <w:r>
              <w:rPr>
                <w:rFonts w:ascii="宋体" w:eastAsia="宋体" w:cs="宋体" w:hint="eastAsia"/>
                <w:color w:val="auto"/>
                <w:kern w:val="0"/>
                <w:sz w:val="18"/>
                <w:szCs w:val="18"/>
                <w:highlight w:val="black"/>
                <w:lang w:val="en-US" w:eastAsia="zh-CN"/>
              </w:rPr>
              <w:t xml:space="preserve">2</w:t>
            </w:r>
            <w:r>
              <w:rPr>
                <w:rFonts w:ascii="宋体" w:eastAsia="宋体" w:cs="宋体" w:hint="eastAsia"/>
                <w:color w:val="auto"/>
                <w:kern w:val="0"/>
                <w:sz w:val="18"/>
                <w:szCs w:val="18"/>
                <w:highlight w:val="black"/>
              </w:rPr>
              <w:t xml:space="preserve"> </w:t>
            </w:r>
          </w:p>
        </w:tc>
        <w:tc>
          <w:tcPr>
            <w:tcW w:w="1116" w:type="dxa"/>
            <w:tcBorders>
              <w:top w:val="nil"/>
              <w:left w:val="nil"/>
              <w:bottom w:val="single" w:sz="4" w:space="0" w:color="auto"/>
              <w:right w:val="single" w:sz="4" w:space="0" w:color="auto"/>
            </w:tcBorders>
            <w:shd w:val="clear" w:color="auto" w:fill="auto"/>
            <w:vAlign w:val="center"/>
          </w:tcPr>
          <w:p>
            <w:pPr>
              <w:jc w:val="center"/>
              <w:rPr>
                <w:rFonts w:ascii="宋体" w:cs="宋体"/>
                <w:color w:val="auto"/>
                <w:kern w:val="0"/>
                <w:sz w:val="18"/>
                <w:szCs w:val="18"/>
                <w:highlight w:val="black"/>
              </w:rPr>
            </w:pPr>
            <w:r>
              <w:rPr>
                <w:rFonts w:ascii="宋体" w:hint="eastAsia"/>
                <w:color w:val="auto"/>
                <w:sz w:val="18"/>
                <w:szCs w:val="18"/>
                <w:highlight w:val="black"/>
                <w:lang w:val="en-US" w:eastAsia="zh-CN"/>
              </w:rPr>
              <w:t xml:space="preserve">280.00</w:t>
            </w:r>
          </w:p>
        </w:tc>
        <w:tc>
          <w:tcPr>
            <w:tcW w:w="1394" w:type="dxa"/>
            <w:tcBorders>
              <w:top w:val="nil"/>
              <w:left w:val="nil"/>
              <w:bottom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Calibri" w:eastAsia="宋体" w:hAnsi="Calibri" w:cs="宋体"/>
                <w:color w:val="auto"/>
                <w:sz w:val="18"/>
                <w:szCs w:val="18"/>
                <w:highlight w:val="black"/>
              </w:rPr>
            </w:pPr>
            <w:r>
              <w:rPr>
                <w:rFonts w:ascii="宋体" w:eastAsia="宋体" w:cs="宋体" w:hint="eastAsia"/>
                <w:i w:val="0"/>
                <w:color w:val="000000"/>
                <w:kern w:val="0"/>
                <w:sz w:val="18"/>
                <w:szCs w:val="18"/>
                <w:u w:val="none"/>
                <w:lang w:val="en-US" w:eastAsia="zh-CN"/>
              </w:rPr>
              <w:t xml:space="preserve">560</w:t>
            </w:r>
          </w:p>
        </w:tc>
      </w:tr>
      <w:tr>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二</w:t>
            </w:r>
          </w:p>
        </w:tc>
        <w:tc>
          <w:tcPr>
            <w:tcW w:w="1230"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2601" w:type="dxa"/>
            <w:tcBorders>
              <w:top w:val="nil"/>
              <w:left w:val="nil"/>
              <w:bottom w:val="single" w:sz="4" w:space="0" w:color="auto"/>
              <w:right w:val="single" w:sz="4" w:space="0" w:color="auto"/>
            </w:tcBorders>
            <w:shd w:val="clear" w:color="auto" w:fill="auto"/>
            <w:vAlign w:val="center"/>
          </w:tcPr>
          <w:p>
            <w:pPr>
              <w:jc w:val="left"/>
              <w:rPr>
                <w:rFonts w:ascii="宋体" w:eastAsia="宋体"/>
                <w:b/>
                <w:color w:val="auto"/>
                <w:sz w:val="18"/>
                <w:szCs w:val="18"/>
                <w:highlight w:val="black"/>
              </w:rPr>
            </w:pPr>
            <w:r>
              <w:rPr>
                <w:rFonts w:ascii="宋体" w:eastAsia="宋体" w:hint="eastAsia"/>
                <w:b/>
                <w:color w:val="auto"/>
                <w:sz w:val="18"/>
                <w:szCs w:val="18"/>
                <w:highlight w:val="black"/>
              </w:rPr>
              <w:t xml:space="preserve">矿山土地复垦工程</w:t>
            </w:r>
          </w:p>
        </w:tc>
        <w:tc>
          <w:tcPr>
            <w:tcW w:w="756"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945"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1116" w:type="dxa"/>
            <w:tcBorders>
              <w:top w:val="nil"/>
              <w:left w:val="nil"/>
              <w:bottom w:val="single" w:sz="4" w:space="0" w:color="auto"/>
              <w:right w:val="single" w:sz="4" w:space="0" w:color="auto"/>
            </w:tcBorders>
            <w:shd w:val="clear" w:color="auto" w:fill="auto"/>
            <w:vAlign w:val="center"/>
          </w:tcPr>
          <w:p>
            <w:pPr>
              <w:jc w:val="center"/>
              <w:rPr>
                <w:rFonts w:ascii="宋体" w:eastAsia="宋体"/>
                <w:b/>
                <w:color w:val="auto"/>
                <w:sz w:val="18"/>
                <w:szCs w:val="18"/>
                <w:highlight w:val="black"/>
              </w:rPr>
            </w:pPr>
            <w:r>
              <w:rPr>
                <w:rFonts w:ascii="宋体" w:eastAsia="宋体" w:hint="eastAsia"/>
                <w:b/>
                <w:color w:val="auto"/>
                <w:sz w:val="18"/>
                <w:szCs w:val="18"/>
                <w:highlight w:val="black"/>
              </w:rPr>
              <w:t xml:space="preserve">　</w:t>
            </w:r>
          </w:p>
        </w:tc>
        <w:tc>
          <w:tcPr>
            <w:tcW w:w="1394" w:type="dxa"/>
            <w:tcBorders>
              <w:top w:val="nil"/>
              <w:left w:val="nil"/>
              <w:bottom w:val="single" w:sz="4" w:space="0" w:color="auto"/>
              <w:right w:val="single" w:sz="4" w:space="0" w:color="auto"/>
            </w:tcBorders>
            <w:shd w:val="clear" w:color="auto" w:fill="auto"/>
            <w:vAlign w:val="bottom"/>
          </w:tcPr>
          <w:p>
            <w:pPr>
              <w:keepNext w:val="0"/>
              <w:keepLines w:val="0"/>
              <w:widowControl/>
              <w:suppressLineNumbers w:val="0"/>
              <w:jc w:val="center"/>
              <w:textAlignment w:val="bottom"/>
              <w:rPr>
                <w:rFonts w:ascii="宋体" w:eastAsia="宋体" w:cs="宋体"/>
                <w:b/>
                <w:bCs/>
                <w:color w:val="auto"/>
                <w:sz w:val="18"/>
                <w:szCs w:val="18"/>
                <w:highlight w:val="black"/>
              </w:rPr>
            </w:pPr>
            <w:r>
              <w:rPr>
                <w:rFonts w:ascii="宋体" w:eastAsia="宋体" w:cs="宋体" w:hint="eastAsia"/>
                <w:b/>
                <w:i w:val="0"/>
                <w:color w:val="000000"/>
                <w:kern w:val="0"/>
                <w:sz w:val="18"/>
                <w:szCs w:val="18"/>
                <w:u w:val="none"/>
                <w:lang w:val="en-US" w:eastAsia="zh-CN"/>
              </w:rPr>
              <w:t xml:space="preserve">200415.00 </w:t>
            </w:r>
          </w:p>
        </w:tc>
      </w:tr>
      <w:tr>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tcPr>
          <w:p>
            <w:pPr>
              <w:jc w:val="center"/>
              <w:rPr>
                <w:rFonts w:ascii="宋体"/>
                <w:color w:val="auto"/>
                <w:sz w:val="18"/>
                <w:szCs w:val="18"/>
                <w:highlight w:val="black"/>
              </w:rPr>
            </w:pPr>
            <w:r>
              <w:rPr>
                <w:rFonts w:ascii="宋体" w:hint="eastAsia"/>
                <w:color w:val="auto"/>
                <w:sz w:val="18"/>
                <w:szCs w:val="18"/>
                <w:highlight w:val="black"/>
              </w:rPr>
              <w:t xml:space="preserve">3</w:t>
            </w:r>
          </w:p>
        </w:tc>
        <w:tc>
          <w:tcPr>
            <w:tcW w:w="1230" w:type="dxa"/>
            <w:tcBorders>
              <w:top w:val="nil"/>
              <w:left w:val="nil"/>
              <w:bottom w:val="single" w:sz="4" w:space="0" w:color="auto"/>
              <w:right w:val="single" w:sz="4" w:space="0" w:color="auto"/>
            </w:tcBorders>
            <w:shd w:val="clear" w:color="auto" w:fill="auto"/>
            <w:vAlign w:val="bottom"/>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90030 </w:t>
            </w:r>
          </w:p>
        </w:tc>
        <w:tc>
          <w:tcPr>
            <w:tcW w:w="2601"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种草（籽）</w:t>
            </w:r>
          </w:p>
        </w:tc>
        <w:tc>
          <w:tcPr>
            <w:tcW w:w="756" w:type="dxa"/>
            <w:tcBorders>
              <w:top w:val="nil"/>
              <w:left w:val="nil"/>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hm</w:t>
            </w:r>
            <w:r>
              <w:rPr>
                <w:rFonts w:ascii="宋体" w:cs="宋体" w:hint="eastAsia"/>
                <w:color w:val="auto"/>
                <w:kern w:val="0"/>
                <w:sz w:val="18"/>
                <w:szCs w:val="18"/>
                <w:highlight w:val="black"/>
                <w:vertAlign w:val="superscript"/>
              </w:rPr>
              <w:t xml:space="preserve">2</w:t>
            </w:r>
          </w:p>
        </w:tc>
        <w:tc>
          <w:tcPr>
            <w:tcW w:w="945" w:type="dxa"/>
            <w:tcBorders>
              <w:top w:val="nil"/>
              <w:left w:val="nil"/>
              <w:bottom w:val="single" w:sz="4" w:space="0" w:color="auto"/>
              <w:right w:val="single" w:sz="4" w:space="0" w:color="auto"/>
            </w:tcBorders>
            <w:shd w:val="clear" w:color="auto" w:fill="auto"/>
            <w:vAlign w:val="center"/>
          </w:tcPr>
          <w:p>
            <w:pPr>
              <w:jc w:val="center"/>
              <w:rPr>
                <w:rFonts w:ascii="宋体" w:cs="宋体"/>
                <w:color w:val="auto"/>
                <w:kern w:val="0"/>
                <w:sz w:val="18"/>
                <w:szCs w:val="18"/>
                <w:highlight w:val="black"/>
                <w:lang w:val="en-US"/>
              </w:rPr>
            </w:pPr>
            <w:r>
              <w:rPr>
                <w:rFonts w:ascii="宋体" w:hint="eastAsia"/>
                <w:color w:val="auto"/>
                <w:sz w:val="18"/>
                <w:szCs w:val="18"/>
                <w:lang w:val="en-US" w:eastAsia="zh-CN"/>
              </w:rPr>
              <w:t xml:space="preserve">5.0</w:t>
            </w:r>
          </w:p>
        </w:tc>
        <w:tc>
          <w:tcPr>
            <w:tcW w:w="1116" w:type="dxa"/>
            <w:tcBorders>
              <w:top w:val="nil"/>
              <w:left w:val="nil"/>
              <w:bottom w:val="single" w:sz="4" w:space="0" w:color="auto"/>
              <w:right w:val="single" w:sz="4" w:space="0" w:color="auto"/>
            </w:tcBorders>
            <w:shd w:val="clear" w:color="auto" w:fill="auto"/>
            <w:vAlign w:val="center"/>
          </w:tcPr>
          <w:p>
            <w:pPr>
              <w:jc w:val="center"/>
              <w:rPr>
                <w:rFonts w:ascii="宋体" w:cs="宋体"/>
                <w:color w:val="auto"/>
                <w:kern w:val="0"/>
                <w:sz w:val="18"/>
                <w:szCs w:val="18"/>
                <w:highlight w:val="black"/>
              </w:rPr>
            </w:pPr>
            <w:r>
              <w:rPr>
                <w:rFonts w:ascii="宋体" w:hint="eastAsia"/>
                <w:color w:val="auto"/>
                <w:sz w:val="18"/>
                <w:szCs w:val="18"/>
                <w:lang w:val="en-US" w:eastAsia="zh-CN"/>
              </w:rPr>
              <w:t xml:space="preserve">5179</w:t>
            </w:r>
          </w:p>
        </w:tc>
        <w:tc>
          <w:tcPr>
            <w:tcW w:w="1394" w:type="dxa"/>
            <w:tcBorders>
              <w:top w:val="nil"/>
              <w:left w:val="nil"/>
              <w:bottom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Calibri" w:eastAsia="宋体" w:hAnsi="Calibri" w:cs="宋体"/>
                <w:color w:val="auto"/>
                <w:sz w:val="18"/>
                <w:szCs w:val="18"/>
                <w:highlight w:val="black"/>
              </w:rPr>
            </w:pPr>
            <w:r>
              <w:rPr>
                <w:rFonts w:ascii="宋体" w:eastAsia="宋体" w:cs="宋体" w:hint="eastAsia"/>
                <w:i w:val="0"/>
                <w:color w:val="000000"/>
                <w:kern w:val="0"/>
                <w:sz w:val="18"/>
                <w:szCs w:val="18"/>
                <w:u w:val="none"/>
                <w:lang w:val="en-US" w:eastAsia="zh-CN"/>
              </w:rPr>
              <w:t xml:space="preserve">25895</w:t>
            </w:r>
          </w:p>
        </w:tc>
      </w:tr>
      <w:tr>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tcPr>
          <w:p>
            <w:pPr>
              <w:jc w:val="center"/>
              <w:rPr>
                <w:rFonts w:ascii="宋体"/>
                <w:color w:val="auto"/>
                <w:sz w:val="18"/>
                <w:szCs w:val="18"/>
                <w:highlight w:val="black"/>
              </w:rPr>
            </w:pPr>
            <w:r>
              <w:rPr>
                <w:rFonts w:ascii="宋体" w:hint="eastAsia"/>
                <w:color w:val="auto"/>
                <w:sz w:val="18"/>
                <w:szCs w:val="18"/>
                <w:highlight w:val="black"/>
              </w:rPr>
              <w:t xml:space="preserve">4</w:t>
            </w:r>
          </w:p>
        </w:tc>
        <w:tc>
          <w:tcPr>
            <w:tcW w:w="1230" w:type="dxa"/>
            <w:tcBorders>
              <w:top w:val="nil"/>
              <w:left w:val="nil"/>
              <w:bottom w:val="single" w:sz="4" w:space="0" w:color="auto"/>
              <w:right w:val="single" w:sz="4" w:space="0" w:color="auto"/>
            </w:tcBorders>
            <w:shd w:val="clear" w:color="auto" w:fill="auto"/>
            <w:vAlign w:val="bottom"/>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90013 </w:t>
            </w:r>
          </w:p>
        </w:tc>
        <w:tc>
          <w:tcPr>
            <w:tcW w:w="2601"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灌木(带土球）</w:t>
            </w:r>
          </w:p>
        </w:tc>
        <w:tc>
          <w:tcPr>
            <w:tcW w:w="756" w:type="dxa"/>
            <w:tcBorders>
              <w:top w:val="nil"/>
              <w:left w:val="nil"/>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株</w:t>
            </w:r>
          </w:p>
        </w:tc>
        <w:tc>
          <w:tcPr>
            <w:tcW w:w="945" w:type="dxa"/>
            <w:tcBorders>
              <w:top w:val="nil"/>
              <w:left w:val="nil"/>
              <w:bottom w:val="single" w:sz="4" w:space="0" w:color="auto"/>
              <w:right w:val="single" w:sz="4" w:space="0" w:color="auto"/>
            </w:tcBorders>
            <w:shd w:val="clear" w:color="auto" w:fill="auto"/>
            <w:vAlign w:val="bottom"/>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lang w:val="en-US" w:eastAsia="zh-CN"/>
              </w:rPr>
              <w:t xml:space="preserve">2</w:t>
            </w:r>
            <w:r>
              <w:rPr>
                <w:rFonts w:ascii="宋体" w:cs="宋体" w:hint="eastAsia"/>
                <w:color w:val="auto"/>
                <w:kern w:val="0"/>
                <w:sz w:val="18"/>
                <w:szCs w:val="18"/>
                <w:highlight w:val="black"/>
              </w:rPr>
              <w:t xml:space="preserve">0000</w:t>
            </w:r>
          </w:p>
        </w:tc>
        <w:tc>
          <w:tcPr>
            <w:tcW w:w="1116" w:type="dxa"/>
            <w:tcBorders>
              <w:top w:val="nil"/>
              <w:left w:val="nil"/>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8.44 </w:t>
            </w:r>
          </w:p>
        </w:tc>
        <w:tc>
          <w:tcPr>
            <w:tcW w:w="1394" w:type="dxa"/>
            <w:tcBorders>
              <w:top w:val="nil"/>
              <w:left w:val="nil"/>
              <w:bottom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Calibri" w:eastAsia="宋体" w:hAnsi="Calibri" w:cs="宋体"/>
                <w:color w:val="auto"/>
                <w:sz w:val="18"/>
                <w:szCs w:val="18"/>
                <w:highlight w:val="black"/>
              </w:rPr>
            </w:pPr>
            <w:r>
              <w:rPr>
                <w:rFonts w:ascii="宋体" w:eastAsia="宋体" w:cs="宋体" w:hint="eastAsia"/>
                <w:i w:val="0"/>
                <w:color w:val="000000"/>
                <w:kern w:val="0"/>
                <w:sz w:val="18"/>
                <w:szCs w:val="18"/>
                <w:u w:val="none"/>
                <w:lang w:val="en-US" w:eastAsia="zh-CN"/>
              </w:rPr>
              <w:t xml:space="preserve">168800</w:t>
            </w:r>
          </w:p>
        </w:tc>
      </w:tr>
      <w:tr>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tcPr>
          <w:p>
            <w:pPr>
              <w:jc w:val="center"/>
              <w:rPr>
                <w:rFonts w:ascii="宋体"/>
                <w:color w:val="auto"/>
                <w:sz w:val="18"/>
                <w:szCs w:val="18"/>
                <w:highlight w:val="black"/>
              </w:rPr>
            </w:pPr>
            <w:r>
              <w:rPr>
                <w:rFonts w:ascii="宋体" w:hint="eastAsia"/>
                <w:color w:val="auto"/>
                <w:sz w:val="18"/>
                <w:szCs w:val="18"/>
                <w:highlight w:val="black"/>
              </w:rPr>
              <w:t xml:space="preserve">5</w:t>
            </w:r>
          </w:p>
        </w:tc>
        <w:tc>
          <w:tcPr>
            <w:tcW w:w="1230" w:type="dxa"/>
            <w:tcBorders>
              <w:top w:val="nil"/>
              <w:left w:val="nil"/>
              <w:bottom w:val="single" w:sz="4" w:space="0" w:color="auto"/>
              <w:right w:val="single" w:sz="4" w:space="0" w:color="auto"/>
            </w:tcBorders>
            <w:shd w:val="clear" w:color="auto" w:fill="auto"/>
            <w:vAlign w:val="bottom"/>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90018 </w:t>
            </w:r>
          </w:p>
        </w:tc>
        <w:tc>
          <w:tcPr>
            <w:tcW w:w="2601"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灌木（裸根）</w:t>
            </w:r>
          </w:p>
        </w:tc>
        <w:tc>
          <w:tcPr>
            <w:tcW w:w="756" w:type="dxa"/>
            <w:tcBorders>
              <w:top w:val="nil"/>
              <w:left w:val="nil"/>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株</w:t>
            </w:r>
          </w:p>
        </w:tc>
        <w:tc>
          <w:tcPr>
            <w:tcW w:w="945" w:type="dxa"/>
            <w:tcBorders>
              <w:top w:val="nil"/>
              <w:left w:val="nil"/>
              <w:bottom w:val="single" w:sz="4" w:space="0" w:color="auto"/>
              <w:right w:val="single" w:sz="4" w:space="0" w:color="auto"/>
            </w:tcBorders>
            <w:shd w:val="clear" w:color="auto" w:fill="auto"/>
            <w:vAlign w:val="bottom"/>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lang w:val="en-US" w:eastAsia="zh-CN"/>
              </w:rPr>
              <w:t xml:space="preserve">4</w:t>
            </w:r>
            <w:r>
              <w:rPr>
                <w:rFonts w:ascii="宋体" w:cs="宋体" w:hint="eastAsia"/>
                <w:color w:val="auto"/>
                <w:kern w:val="0"/>
                <w:sz w:val="18"/>
                <w:szCs w:val="18"/>
                <w:highlight w:val="black"/>
              </w:rPr>
              <w:t xml:space="preserve">000</w:t>
            </w:r>
          </w:p>
        </w:tc>
        <w:tc>
          <w:tcPr>
            <w:tcW w:w="1116" w:type="dxa"/>
            <w:tcBorders>
              <w:top w:val="nil"/>
              <w:left w:val="nil"/>
              <w:bottom w:val="single" w:sz="4" w:space="0" w:color="auto"/>
              <w:right w:val="single" w:sz="4" w:space="0" w:color="auto"/>
            </w:tcBorders>
            <w:shd w:val="clear" w:color="auto" w:fill="auto"/>
            <w:vAlign w:val="center"/>
          </w:tcPr>
          <w:p>
            <w:pPr>
              <w:widowControl/>
              <w:jc w:val="center"/>
              <w:rPr>
                <w:rFonts w:ascii="宋体" w:cs="宋体"/>
                <w:color w:val="auto"/>
                <w:kern w:val="0"/>
                <w:sz w:val="18"/>
                <w:szCs w:val="18"/>
                <w:highlight w:val="black"/>
              </w:rPr>
            </w:pPr>
            <w:r>
              <w:rPr>
                <w:rFonts w:ascii="宋体" w:cs="宋体" w:hint="eastAsia"/>
                <w:color w:val="auto"/>
                <w:kern w:val="0"/>
                <w:sz w:val="18"/>
                <w:szCs w:val="18"/>
                <w:highlight w:val="black"/>
              </w:rPr>
              <w:t xml:space="preserve">1.4</w:t>
            </w:r>
            <w:r>
              <w:rPr>
                <w:rFonts w:ascii="宋体" w:cs="宋体" w:hint="eastAsia"/>
                <w:color w:val="auto"/>
                <w:kern w:val="0"/>
                <w:sz w:val="18"/>
                <w:szCs w:val="18"/>
                <w:highlight w:val="black"/>
                <w:lang w:val="en-US" w:eastAsia="zh-CN"/>
              </w:rPr>
              <w:t xml:space="preserve">3</w:t>
            </w:r>
            <w:r>
              <w:rPr>
                <w:rFonts w:ascii="宋体" w:cs="宋体" w:hint="eastAsia"/>
                <w:color w:val="auto"/>
                <w:kern w:val="0"/>
                <w:sz w:val="18"/>
                <w:szCs w:val="18"/>
                <w:highlight w:val="black"/>
              </w:rPr>
              <w:t xml:space="preserve"> </w:t>
            </w:r>
          </w:p>
        </w:tc>
        <w:tc>
          <w:tcPr>
            <w:tcW w:w="1394" w:type="dxa"/>
            <w:tcBorders>
              <w:top w:val="nil"/>
              <w:left w:val="nil"/>
              <w:bottom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Calibri" w:eastAsia="宋体" w:hAnsi="Calibri" w:cs="宋体"/>
                <w:color w:val="auto"/>
                <w:sz w:val="18"/>
                <w:szCs w:val="18"/>
                <w:highlight w:val="black"/>
              </w:rPr>
            </w:pPr>
            <w:r>
              <w:rPr>
                <w:rFonts w:ascii="宋体" w:eastAsia="宋体" w:cs="宋体" w:hint="eastAsia"/>
                <w:i w:val="0"/>
                <w:color w:val="000000"/>
                <w:kern w:val="0"/>
                <w:sz w:val="18"/>
                <w:szCs w:val="18"/>
                <w:u w:val="none"/>
                <w:lang w:val="en-US" w:eastAsia="zh-CN"/>
              </w:rPr>
              <w:t xml:space="preserve">5720</w:t>
            </w:r>
          </w:p>
        </w:tc>
      </w:tr>
      <w:tr>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p>
        </w:tc>
        <w:tc>
          <w:tcPr>
            <w:tcW w:w="1230"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c>
          <w:tcPr>
            <w:tcW w:w="2601"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合计</w:t>
            </w:r>
          </w:p>
        </w:tc>
        <w:tc>
          <w:tcPr>
            <w:tcW w:w="756"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c>
          <w:tcPr>
            <w:tcW w:w="945"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c>
          <w:tcPr>
            <w:tcW w:w="1116" w:type="dxa"/>
            <w:tcBorders>
              <w:top w:val="nil"/>
              <w:left w:val="nil"/>
              <w:bottom w:val="single" w:sz="4" w:space="0" w:color="auto"/>
              <w:right w:val="single" w:sz="4" w:space="0" w:color="auto"/>
            </w:tcBorders>
            <w:shd w:val="clear" w:color="auto" w:fill="auto"/>
            <w:vAlign w:val="center"/>
          </w:tcPr>
          <w:p>
            <w:pPr>
              <w:widowControl/>
              <w:jc w:val="left"/>
              <w:rPr>
                <w:rFonts w:ascii="宋体" w:cs="宋体"/>
                <w:color w:val="auto"/>
                <w:kern w:val="0"/>
                <w:sz w:val="18"/>
                <w:szCs w:val="18"/>
                <w:highlight w:val="black"/>
              </w:rPr>
            </w:pPr>
            <w:r>
              <w:rPr>
                <w:rFonts w:ascii="宋体" w:cs="宋体" w:hint="eastAsia"/>
                <w:color w:val="auto"/>
                <w:kern w:val="0"/>
                <w:sz w:val="18"/>
                <w:szCs w:val="18"/>
                <w:highlight w:val="black"/>
              </w:rPr>
              <w:t xml:space="preserve">　</w:t>
            </w:r>
          </w:p>
        </w:tc>
        <w:tc>
          <w:tcPr>
            <w:tcW w:w="1394" w:type="dxa"/>
            <w:tcBorders>
              <w:top w:val="nil"/>
              <w:left w:val="nil"/>
              <w:bottom w:val="single" w:sz="4" w:space="0" w:color="auto"/>
              <w:right w:val="single" w:sz="4" w:space="0" w:color="auto"/>
            </w:tcBorders>
            <w:shd w:val="clear" w:color="auto" w:fill="auto"/>
            <w:vAlign w:val="bottom"/>
          </w:tcPr>
          <w:p>
            <w:pPr>
              <w:keepNext w:val="0"/>
              <w:keepLines w:val="0"/>
              <w:widowControl/>
              <w:suppressLineNumbers w:val="0"/>
              <w:jc w:val="center"/>
              <w:textAlignment w:val="bottom"/>
              <w:rPr>
                <w:rFonts w:ascii="宋体" w:eastAsia="宋体" w:cs="宋体"/>
                <w:color w:val="auto"/>
                <w:sz w:val="18"/>
                <w:szCs w:val="18"/>
                <w:highlight w:val="black"/>
              </w:rPr>
            </w:pPr>
            <w:r>
              <w:rPr>
                <w:rFonts w:ascii="宋体" w:eastAsia="宋体" w:cs="宋体" w:hint="eastAsia"/>
                <w:b/>
                <w:bCs/>
                <w:i w:val="0"/>
                <w:color w:val="000000"/>
                <w:kern w:val="0"/>
                <w:sz w:val="18"/>
                <w:szCs w:val="18"/>
                <w:u w:val="none"/>
                <w:lang w:val="en-US" w:eastAsia="zh-CN"/>
              </w:rPr>
              <w:t xml:space="preserve">334753.90</w:t>
            </w:r>
          </w:p>
        </w:tc>
      </w:tr>
    </w:tbl>
    <w:p>
      <w:pPr>
        <w:spacing w:line="240" w:lineRule="auto"/>
        <w:ind w:firstLine="405" w:firstLineChars="225"/>
        <w:rPr>
          <w:rFonts w:hint="eastAsia"/>
          <w:color w:val="auto"/>
          <w:sz w:val="18"/>
          <w:szCs w:val="18"/>
        </w:rPr>
      </w:pPr>
    </w:p>
    <w:p>
      <w:pPr>
        <w:spacing w:line="360" w:lineRule="auto"/>
        <w:ind w:firstLine="540" w:firstLineChars="225"/>
        <w:rPr>
          <w:rFonts w:hint="eastAsia"/>
          <w:color w:val="auto"/>
          <w:sz w:val="24"/>
        </w:rPr>
      </w:pPr>
      <w:r>
        <w:rPr>
          <w:rFonts w:hint="eastAsia"/>
          <w:color w:val="auto"/>
          <w:sz w:val="24"/>
        </w:rPr>
        <w:t xml:space="preserve">3、近期年度经费安排</w:t>
      </w:r>
    </w:p>
    <w:p>
      <w:pPr>
        <w:spacing w:line="360" w:lineRule="auto"/>
        <w:ind w:firstLine="540" w:firstLineChars="225"/>
        <w:rPr>
          <w:rFonts w:hint="eastAsia"/>
          <w:color w:val="auto"/>
          <w:sz w:val="24"/>
        </w:rPr>
      </w:pPr>
      <w:r>
        <w:rPr>
          <w:rFonts w:hint="eastAsia"/>
          <w:color w:val="auto"/>
          <w:sz w:val="24"/>
        </w:rPr>
        <w:t xml:space="preserve">（1）20</w:t>
      </w:r>
      <w:r>
        <w:rPr>
          <w:rFonts w:hint="eastAsia"/>
          <w:color w:val="auto"/>
          <w:sz w:val="24"/>
          <w:lang w:val="en-US" w:eastAsia="zh-CN"/>
        </w:rPr>
        <w:t xml:space="preserve">20</w:t>
      </w:r>
      <w:r>
        <w:rPr>
          <w:rFonts w:hint="eastAsia"/>
          <w:color w:val="auto"/>
          <w:sz w:val="24"/>
        </w:rPr>
        <w:t xml:space="preserve">年完成近期工程中的地质</w:t>
      </w:r>
      <w:r>
        <w:rPr>
          <w:rFonts w:hint="eastAsia"/>
          <w:color w:val="auto"/>
          <w:sz w:val="24"/>
          <w:lang w:eastAsia="zh-CN"/>
        </w:rPr>
        <w:t xml:space="preserve">环境</w:t>
      </w:r>
      <w:r>
        <w:rPr>
          <w:rFonts w:hint="eastAsia"/>
          <w:color w:val="auto"/>
          <w:sz w:val="24"/>
        </w:rPr>
        <w:t xml:space="preserve">治理工程，费用</w:t>
      </w:r>
      <w:r>
        <w:rPr>
          <w:rFonts w:hint="eastAsia"/>
          <w:color w:val="auto"/>
          <w:sz w:val="24"/>
          <w:lang w:val="en-US" w:eastAsia="zh-CN"/>
        </w:rPr>
        <w:t xml:space="preserve">13.43</w:t>
      </w:r>
      <w:r>
        <w:rPr>
          <w:rFonts w:hint="eastAsia"/>
          <w:color w:val="auto"/>
          <w:sz w:val="24"/>
        </w:rPr>
        <w:t xml:space="preserve">万元。</w:t>
      </w:r>
    </w:p>
    <w:p>
      <w:pPr>
        <w:spacing w:line="360" w:lineRule="auto"/>
        <w:ind w:firstLine="540" w:firstLineChars="225"/>
        <w:rPr>
          <w:b/>
          <w:bCs/>
          <w:color w:val="auto"/>
          <w:kern w:val="44"/>
          <w:sz w:val="28"/>
          <w:szCs w:val="28"/>
        </w:rPr>
      </w:pPr>
      <w:r>
        <w:rPr>
          <w:rFonts w:hint="eastAsia"/>
          <w:color w:val="auto"/>
          <w:sz w:val="24"/>
        </w:rPr>
        <w:t xml:space="preserve">（2）</w:t>
      </w:r>
      <w:r>
        <w:rPr>
          <w:rFonts w:hint="eastAsia"/>
          <w:color w:val="auto"/>
          <w:sz w:val="24"/>
          <w:lang w:val="en-US" w:eastAsia="zh-CN"/>
        </w:rPr>
        <w:t xml:space="preserve">2020-2020年4月</w:t>
      </w:r>
      <w:r>
        <w:rPr>
          <w:rFonts w:hint="eastAsia"/>
          <w:color w:val="auto"/>
          <w:sz w:val="24"/>
        </w:rPr>
        <w:t xml:space="preserve">年完成近期工程中的生物工程，安排工程费用</w:t>
      </w:r>
      <w:r>
        <w:rPr>
          <w:rFonts w:hint="eastAsia"/>
          <w:color w:val="auto"/>
          <w:sz w:val="24"/>
          <w:lang w:val="en-US" w:eastAsia="zh-CN"/>
        </w:rPr>
        <w:t xml:space="preserve">33.48</w:t>
      </w:r>
      <w:r>
        <w:rPr>
          <w:rFonts w:hint="eastAsia"/>
          <w:color w:val="auto"/>
          <w:sz w:val="24"/>
        </w:rPr>
        <w:t xml:space="preserve">万元。</w:t>
      </w:r>
      <w:r>
        <w:br w:type="page"/>
      </w:r>
    </w:p>
    <w:p>
      <w:pPr>
        <w:pStyle w:val="Heading1"/>
        <w:jc w:val="center"/>
        <w:rPr>
          <w:color w:val="auto"/>
          <w:sz w:val="28"/>
          <w:szCs w:val="28"/>
        </w:rPr>
      </w:pPr>
      <w:bookmarkStart w:id="48" w:name="_Toc34726968"/>
      <w:r>
        <w:rPr>
          <w:rFonts w:hint="eastAsia"/>
          <w:color w:val="auto"/>
          <w:sz w:val="28"/>
          <w:szCs w:val="28"/>
        </w:rPr>
        <w:t xml:space="preserve">第八章  保障措施与效益分析</w:t>
      </w:r>
      <w:bookmarkEnd w:id="48"/>
    </w:p>
    <w:p>
      <w:pPr>
        <w:pStyle w:val="Heading2"/>
        <w:ind w:firstLine="422" w:firstLineChars="176"/>
        <w:rPr>
          <w:color w:val="auto"/>
          <w:sz w:val="24"/>
          <w:szCs w:val="24"/>
        </w:rPr>
      </w:pPr>
      <w:bookmarkStart w:id="49" w:name="_Toc34726969"/>
      <w:r>
        <w:rPr>
          <w:rFonts w:hint="eastAsia"/>
          <w:color w:val="auto"/>
          <w:sz w:val="24"/>
          <w:szCs w:val="24"/>
        </w:rPr>
        <w:t xml:space="preserve">一、组织保障</w:t>
      </w:r>
      <w:bookmarkEnd w:id="49"/>
    </w:p>
    <w:p>
      <w:pPr>
        <w:spacing w:line="360" w:lineRule="auto"/>
        <w:ind w:firstLine="540" w:firstLineChars="225"/>
        <w:rPr>
          <w:color w:val="auto"/>
          <w:sz w:val="24"/>
        </w:rPr>
      </w:pPr>
      <w:r>
        <w:rPr>
          <w:rFonts w:hint="eastAsia"/>
          <w:color w:val="auto"/>
          <w:sz w:val="24"/>
        </w:rPr>
        <w:t xml:space="preserve">为了保证</w:t>
      </w:r>
      <w:r>
        <w:rPr>
          <w:rFonts w:ascii="宋体" w:hint="eastAsia"/>
          <w:color w:val="auto"/>
          <w:sz w:val="24"/>
        </w:rPr>
        <w:t xml:space="preserve">矿山地质环境保护与土地复垦</w:t>
      </w:r>
      <w:r>
        <w:rPr>
          <w:rFonts w:hint="eastAsia"/>
          <w:color w:val="auto"/>
          <w:sz w:val="24"/>
        </w:rPr>
        <w:t xml:space="preserve">工作的顺利进行，本矿采取以下组织管理措施：</w:t>
      </w:r>
    </w:p>
    <w:p>
      <w:pPr>
        <w:spacing w:line="360" w:lineRule="auto"/>
        <w:ind w:firstLine="540" w:firstLineChars="225"/>
        <w:rPr>
          <w:color w:val="auto"/>
          <w:sz w:val="24"/>
        </w:rPr>
      </w:pPr>
      <w:r>
        <w:rPr>
          <w:color w:val="auto"/>
          <w:sz w:val="24"/>
        </w:rPr>
        <w:t xml:space="preserve">1</w:t>
      </w:r>
      <w:r>
        <w:rPr>
          <w:rFonts w:hint="eastAsia"/>
          <w:color w:val="auto"/>
          <w:sz w:val="24"/>
        </w:rPr>
        <w:t xml:space="preserve">、专门安排一人负责</w:t>
      </w:r>
      <w:r>
        <w:rPr>
          <w:rFonts w:ascii="宋体" w:hint="eastAsia"/>
          <w:color w:val="auto"/>
          <w:sz w:val="24"/>
        </w:rPr>
        <w:t xml:space="preserve">矿山地质环境保护与土地复垦</w:t>
      </w:r>
      <w:r>
        <w:rPr>
          <w:rFonts w:hint="eastAsia"/>
          <w:color w:val="auto"/>
          <w:sz w:val="24"/>
        </w:rPr>
        <w:t xml:space="preserve">工作。负责人要熟悉</w:t>
      </w:r>
      <w:r>
        <w:rPr>
          <w:rFonts w:ascii="宋体" w:hint="eastAsia"/>
          <w:color w:val="auto"/>
          <w:sz w:val="24"/>
        </w:rPr>
        <w:t xml:space="preserve">矿山地质环境保护与土地复垦</w:t>
      </w:r>
      <w:r>
        <w:rPr>
          <w:rFonts w:hint="eastAsia"/>
          <w:color w:val="auto"/>
          <w:sz w:val="24"/>
        </w:rPr>
        <w:t xml:space="preserve">方案中明确的</w:t>
      </w:r>
      <w:r>
        <w:rPr>
          <w:rFonts w:ascii="宋体" w:hint="eastAsia"/>
          <w:color w:val="auto"/>
          <w:sz w:val="24"/>
        </w:rPr>
        <w:t xml:space="preserve">矿山地质环境保护与土地复垦</w:t>
      </w:r>
      <w:r>
        <w:rPr>
          <w:rFonts w:hint="eastAsia"/>
          <w:color w:val="auto"/>
          <w:sz w:val="24"/>
        </w:rPr>
        <w:t xml:space="preserve">范围、预防措施、</w:t>
      </w:r>
      <w:r>
        <w:rPr>
          <w:rFonts w:ascii="宋体" w:hint="eastAsia"/>
          <w:color w:val="auto"/>
          <w:sz w:val="24"/>
        </w:rPr>
        <w:t xml:space="preserve">矿山地质环境保护与土地复垦</w:t>
      </w:r>
      <w:r>
        <w:rPr>
          <w:rFonts w:hint="eastAsia"/>
          <w:color w:val="auto"/>
          <w:sz w:val="24"/>
        </w:rPr>
        <w:t xml:space="preserve">工程等具体内容。方案实施后，结合矿山生产安排，将</w:t>
      </w:r>
      <w:r>
        <w:rPr>
          <w:rFonts w:ascii="宋体" w:hint="eastAsia"/>
          <w:color w:val="auto"/>
          <w:sz w:val="24"/>
        </w:rPr>
        <w:t xml:space="preserve">矿山地质环境保护与土地复垦</w:t>
      </w:r>
      <w:r>
        <w:rPr>
          <w:rFonts w:hint="eastAsia"/>
          <w:color w:val="auto"/>
          <w:sz w:val="24"/>
        </w:rPr>
        <w:t xml:space="preserve">工作作为本矿日常生产管理的内容之一，将其落到实处。同时还要定期向国土资源主管部门汇报工作进程，积极主动配合相关部门的监督和管理。</w:t>
      </w:r>
    </w:p>
    <w:p>
      <w:pPr>
        <w:spacing w:line="360" w:lineRule="auto"/>
        <w:ind w:firstLine="540" w:firstLineChars="225"/>
        <w:rPr>
          <w:color w:val="auto"/>
          <w:sz w:val="24"/>
        </w:rPr>
      </w:pPr>
      <w:r>
        <w:rPr>
          <w:color w:val="auto"/>
          <w:sz w:val="24"/>
        </w:rPr>
        <w:t xml:space="preserve">2</w:t>
      </w:r>
      <w:r>
        <w:rPr>
          <w:rFonts w:hint="eastAsia"/>
          <w:color w:val="auto"/>
          <w:sz w:val="24"/>
        </w:rPr>
        <w:t xml:space="preserve">、组织本矿员工学习《土地复垦条例》、《土地管理法》等相关法律法规和政策文件。通过学习，让矿方管理人员和工作人员都清醒地意识到矿山地质环境保护与土地复垦是矿方应尽的法律责任。</w:t>
      </w:r>
    </w:p>
    <w:p>
      <w:pPr>
        <w:spacing w:line="360" w:lineRule="auto"/>
        <w:ind w:firstLine="540" w:firstLineChars="225"/>
        <w:rPr>
          <w:rFonts w:ascii="宋体"/>
          <w:color w:val="auto"/>
          <w:sz w:val="24"/>
        </w:rPr>
      </w:pPr>
      <w:r>
        <w:rPr>
          <w:rFonts w:hint="eastAsia"/>
          <w:color w:val="auto"/>
          <w:sz w:val="24"/>
        </w:rPr>
        <w:t xml:space="preserve">3、建立目标</w:t>
      </w:r>
      <w:r>
        <w:rPr>
          <w:rFonts w:ascii="宋体" w:hint="eastAsia"/>
          <w:color w:val="auto"/>
          <w:sz w:val="24"/>
        </w:rPr>
        <w:t xml:space="preserve">责任制，把矿山地质环境保护与土地复垦列为工程进度、质量考核的内容之一，制定阶段矿山地质环境保护与土地复垦计划与年度实施计划。</w:t>
      </w:r>
    </w:p>
    <w:p>
      <w:pPr>
        <w:pStyle w:val="Heading2"/>
        <w:ind w:firstLine="422" w:firstLineChars="176"/>
        <w:rPr>
          <w:color w:val="auto"/>
          <w:sz w:val="24"/>
          <w:szCs w:val="24"/>
        </w:rPr>
      </w:pPr>
      <w:bookmarkStart w:id="50" w:name="_Toc34726970"/>
      <w:r>
        <w:rPr>
          <w:rFonts w:hint="eastAsia"/>
          <w:color w:val="auto"/>
          <w:sz w:val="24"/>
          <w:szCs w:val="24"/>
        </w:rPr>
        <w:t xml:space="preserve">二、技术保障</w:t>
      </w:r>
      <w:bookmarkEnd w:id="50"/>
    </w:p>
    <w:p>
      <w:pPr>
        <w:spacing w:line="360" w:lineRule="auto"/>
        <w:ind w:firstLine="540" w:firstLineChars="225"/>
        <w:rPr>
          <w:color w:val="auto"/>
          <w:sz w:val="24"/>
        </w:rPr>
      </w:pPr>
      <w:r>
        <w:rPr>
          <w:rFonts w:hint="eastAsia"/>
          <w:color w:val="auto"/>
          <w:sz w:val="24"/>
        </w:rPr>
        <w:t xml:space="preserve">为了保证本矿</w:t>
      </w:r>
      <w:r>
        <w:rPr>
          <w:rFonts w:ascii="宋体" w:hint="eastAsia"/>
          <w:color w:val="auto"/>
          <w:sz w:val="24"/>
        </w:rPr>
        <w:t xml:space="preserve">矿山地质环境保护与土地复垦</w:t>
      </w:r>
      <w:r>
        <w:rPr>
          <w:rFonts w:hint="eastAsia"/>
          <w:color w:val="auto"/>
          <w:sz w:val="24"/>
        </w:rPr>
        <w:t xml:space="preserve">工作的顺利进行，本矿采取以下技术措施：</w:t>
      </w:r>
    </w:p>
    <w:p>
      <w:pPr>
        <w:spacing w:line="360" w:lineRule="auto"/>
        <w:ind w:firstLine="540" w:firstLineChars="225"/>
        <w:rPr>
          <w:rFonts w:ascii="宋体"/>
          <w:color w:val="auto"/>
          <w:sz w:val="24"/>
        </w:rPr>
      </w:pPr>
      <w:r>
        <w:rPr>
          <w:rFonts w:ascii="宋体"/>
          <w:color w:val="auto"/>
          <w:sz w:val="24"/>
        </w:rPr>
        <w:t xml:space="preserve">1</w:t>
      </w:r>
      <w:r>
        <w:rPr>
          <w:rFonts w:ascii="宋体" w:hint="eastAsia"/>
          <w:color w:val="auto"/>
          <w:sz w:val="24"/>
        </w:rPr>
        <w:t xml:space="preserve">、加强与相关技术单位的合作，加强对国内外具有先进技术单位的学习研究，及时吸取经验，完善复垦措施。</w:t>
      </w:r>
    </w:p>
    <w:p>
      <w:pPr>
        <w:spacing w:line="360" w:lineRule="auto"/>
        <w:ind w:firstLine="540" w:firstLineChars="225"/>
        <w:rPr>
          <w:rFonts w:ascii="宋体"/>
          <w:color w:val="auto"/>
          <w:sz w:val="24"/>
        </w:rPr>
      </w:pPr>
      <w:r>
        <w:rPr>
          <w:rFonts w:ascii="宋体" w:hint="eastAsia"/>
          <w:color w:val="auto"/>
          <w:sz w:val="24"/>
        </w:rPr>
        <w:t xml:space="preserve">2、加强矿山全体员工特别是管理人员、技术人员的培训和学习，让大家熟悉有关矿山地质环境保护与土地复垦的法律法规、矿山开发利用方案、矿山矿山地质环境保护与土地复垦方案。</w:t>
      </w:r>
    </w:p>
    <w:p>
      <w:pPr>
        <w:spacing w:line="360" w:lineRule="auto"/>
        <w:ind w:firstLine="540" w:firstLineChars="225"/>
        <w:rPr>
          <w:color w:val="auto"/>
          <w:sz w:val="24"/>
        </w:rPr>
      </w:pPr>
      <w:r>
        <w:rPr>
          <w:rFonts w:ascii="宋体" w:hint="eastAsia"/>
          <w:color w:val="auto"/>
          <w:sz w:val="24"/>
        </w:rPr>
        <w:t xml:space="preserve">3、生</w:t>
      </w:r>
      <w:r>
        <w:rPr>
          <w:rFonts w:hint="eastAsia"/>
          <w:color w:val="auto"/>
          <w:sz w:val="24"/>
        </w:rPr>
        <w:t xml:space="preserve">产过程中，严格按照开发利用方案、开采设计等设计的开采部位、方法、技术指标进行开采，严格控制对土地的破坏及时排除地质灾害危险及时对终了边坡进行修整、复垦。</w:t>
      </w:r>
    </w:p>
    <w:p>
      <w:pPr>
        <w:pStyle w:val="Heading2"/>
        <w:ind w:firstLine="422" w:firstLineChars="176"/>
        <w:rPr>
          <w:color w:val="auto"/>
          <w:sz w:val="24"/>
          <w:szCs w:val="24"/>
        </w:rPr>
      </w:pPr>
      <w:bookmarkStart w:id="51" w:name="_Toc34726971"/>
      <w:r>
        <w:rPr>
          <w:rFonts w:hint="eastAsia"/>
          <w:color w:val="auto"/>
          <w:sz w:val="24"/>
          <w:szCs w:val="24"/>
        </w:rPr>
        <w:t xml:space="preserve">三、资金保障</w:t>
      </w:r>
      <w:bookmarkEnd w:id="51"/>
    </w:p>
    <w:p>
      <w:pPr>
        <w:spacing w:line="360" w:lineRule="auto"/>
        <w:ind w:firstLine="540" w:firstLineChars="225"/>
        <w:rPr>
          <w:rFonts w:ascii="宋体"/>
          <w:color w:val="auto"/>
          <w:sz w:val="24"/>
        </w:rPr>
      </w:pPr>
      <w:r>
        <w:rPr>
          <w:rFonts w:ascii="宋体" w:hint="eastAsia"/>
          <w:color w:val="auto"/>
          <w:sz w:val="24"/>
        </w:rPr>
        <w:t xml:space="preserve">项目资金由</w:t>
      </w:r>
      <w:r>
        <w:rPr>
          <w:rFonts w:hint="eastAsia"/>
          <w:color w:val="auto"/>
          <w:sz w:val="24"/>
        </w:rPr>
        <w:t xml:space="preserve">矿山企业</w:t>
      </w:r>
      <w:r>
        <w:rPr>
          <w:rFonts w:ascii="宋体" w:hint="eastAsia"/>
          <w:color w:val="auto"/>
          <w:sz w:val="24"/>
        </w:rPr>
        <w:t xml:space="preserve">全额承担，矿山企业按照国家和青海省的有关规定在银行账户中设立矿山地质环境保护与土地复垦基金账户，并逐年从</w:t>
      </w:r>
      <w:r>
        <w:rPr>
          <w:rFonts w:hint="eastAsia"/>
          <w:color w:val="auto"/>
          <w:sz w:val="24"/>
        </w:rPr>
        <w:t xml:space="preserve">企业运营收入中提成的方式</w:t>
      </w:r>
      <w:r>
        <w:rPr>
          <w:rFonts w:ascii="宋体" w:hint="eastAsia"/>
          <w:color w:val="auto"/>
          <w:sz w:val="24"/>
        </w:rPr>
        <w:t xml:space="preserve">足额转存矿山地质环境保护与土地复垦基金，同时实行财务专项管理制度，严格执行国家有关管理规定，实行专款专用，单独核算，严禁挪作他用。</w:t>
      </w:r>
    </w:p>
    <w:p>
      <w:pPr>
        <w:spacing w:line="360" w:lineRule="auto"/>
        <w:ind w:firstLine="540" w:firstLineChars="225"/>
        <w:rPr>
          <w:color w:val="auto"/>
        </w:rPr>
      </w:pPr>
      <w:r>
        <w:rPr>
          <w:rFonts w:hint="eastAsia"/>
          <w:color w:val="auto"/>
          <w:sz w:val="24"/>
        </w:rPr>
        <w:t xml:space="preserve">由于本方案所进行的投资概算是以当前的市场价格为主要基础计算的，复垦的实际投资可能还会因为价格上涨率变动而发生变化。针对这种情况，业主承诺按工程实施时市价负担全部</w:t>
      </w:r>
      <w:r>
        <w:rPr>
          <w:rFonts w:ascii="宋体" w:hint="eastAsia"/>
          <w:color w:val="auto"/>
          <w:sz w:val="24"/>
        </w:rPr>
        <w:t xml:space="preserve">矿山地质环境保护与土地复垦</w:t>
      </w:r>
      <w:r>
        <w:rPr>
          <w:rFonts w:hint="eastAsia"/>
          <w:color w:val="auto"/>
          <w:sz w:val="24"/>
        </w:rPr>
        <w:t xml:space="preserve">费用，保证</w:t>
      </w:r>
      <w:r>
        <w:rPr>
          <w:rFonts w:ascii="宋体" w:hint="eastAsia"/>
          <w:color w:val="auto"/>
          <w:sz w:val="24"/>
        </w:rPr>
        <w:t xml:space="preserve">矿山地质环境保护与土地复垦</w:t>
      </w:r>
      <w:r>
        <w:rPr>
          <w:rFonts w:hint="eastAsia"/>
          <w:color w:val="auto"/>
          <w:sz w:val="24"/>
        </w:rPr>
        <w:t xml:space="preserve">工作的完成。</w:t>
      </w:r>
    </w:p>
    <w:p>
      <w:pPr>
        <w:pStyle w:val="Heading2"/>
        <w:ind w:firstLine="422" w:firstLineChars="176"/>
        <w:rPr>
          <w:color w:val="auto"/>
          <w:sz w:val="24"/>
          <w:szCs w:val="24"/>
        </w:rPr>
      </w:pPr>
      <w:bookmarkStart w:id="52" w:name="_Toc34726972"/>
      <w:r>
        <w:rPr>
          <w:rFonts w:hint="eastAsia"/>
          <w:color w:val="auto"/>
          <w:sz w:val="24"/>
          <w:szCs w:val="24"/>
        </w:rPr>
        <w:t xml:space="preserve">四、监管保障</w:t>
      </w:r>
      <w:bookmarkEnd w:id="52"/>
    </w:p>
    <w:p>
      <w:pPr>
        <w:spacing w:line="360" w:lineRule="auto"/>
        <w:ind w:firstLine="540" w:firstLineChars="225"/>
        <w:rPr>
          <w:color w:val="auto"/>
          <w:sz w:val="24"/>
        </w:rPr>
      </w:pPr>
      <w:r>
        <w:rPr>
          <w:rFonts w:hint="eastAsia"/>
          <w:color w:val="auto"/>
          <w:sz w:val="24"/>
        </w:rPr>
        <w:t xml:space="preserve">落实阶段治理与复垦费用，严格按照方案的年度工程实施计划安排，分阶段有步骤的安排治理与复垦项目资金的预算支出，定期向项目所在地县级以上国土资源主管部门报告当年治理复垦情况，接受县级以上国土资源主管部对工程实施情况的监督检查，接受社会监督。</w:t>
      </w:r>
    </w:p>
    <w:p>
      <w:pPr>
        <w:pStyle w:val="Heading2"/>
        <w:ind w:firstLine="422" w:firstLineChars="176"/>
        <w:rPr>
          <w:color w:val="auto"/>
          <w:sz w:val="24"/>
          <w:szCs w:val="24"/>
        </w:rPr>
      </w:pPr>
      <w:bookmarkStart w:id="53" w:name="_Toc34726973"/>
      <w:r>
        <w:rPr>
          <w:rFonts w:hint="eastAsia"/>
          <w:color w:val="auto"/>
          <w:sz w:val="24"/>
          <w:szCs w:val="24"/>
        </w:rPr>
        <w:t xml:space="preserve">五、效益分析</w:t>
      </w:r>
      <w:bookmarkEnd w:id="53"/>
    </w:p>
    <w:p>
      <w:pPr>
        <w:spacing w:line="360" w:lineRule="auto"/>
        <w:ind w:firstLine="540" w:firstLineChars="225"/>
        <w:rPr>
          <w:rFonts w:ascii="宋体"/>
          <w:color w:val="auto"/>
          <w:sz w:val="24"/>
        </w:rPr>
      </w:pPr>
      <w:r>
        <w:rPr>
          <w:rFonts w:ascii="宋体" w:hint="eastAsia"/>
          <w:color w:val="auto"/>
          <w:sz w:val="24"/>
        </w:rPr>
        <w:t xml:space="preserve">通过科学规划、合理布局、保护与治理相结合的措施可使当地社会、经济、环境相互协调发展，既可开发利用矿产资源，也可保护和改善当地区域环境状态，实现人口、资源、环境的可持续协调发展。</w:t>
      </w:r>
    </w:p>
    <w:p>
      <w:pPr>
        <w:spacing w:line="360" w:lineRule="auto"/>
        <w:ind w:firstLine="540" w:firstLineChars="225"/>
        <w:rPr>
          <w:rFonts w:ascii="宋体"/>
          <w:color w:val="auto"/>
          <w:sz w:val="24"/>
        </w:rPr>
      </w:pPr>
      <w:r>
        <w:rPr>
          <w:rFonts w:ascii="宋体" w:hint="eastAsia"/>
          <w:color w:val="auto"/>
          <w:sz w:val="24"/>
        </w:rPr>
        <w:t xml:space="preserve">（一）社会效益</w:t>
      </w:r>
    </w:p>
    <w:p>
      <w:pPr>
        <w:spacing w:line="360" w:lineRule="auto"/>
        <w:ind w:firstLine="540" w:firstLineChars="225"/>
        <w:rPr>
          <w:rFonts w:ascii="宋体"/>
          <w:color w:val="auto"/>
          <w:sz w:val="24"/>
        </w:rPr>
      </w:pPr>
      <w:r>
        <w:rPr>
          <w:rFonts w:ascii="宋体" w:hint="eastAsia"/>
          <w:color w:val="auto"/>
          <w:sz w:val="24"/>
        </w:rPr>
        <w:t xml:space="preserve">从国家大局出发，资源开发消耗绝不能以破坏地质环境为代价，所以随着政府一系列文件的出台，企业应提高环境质量意识，对于实现经济可持续发展，贯彻和落实以人为本的科学发展观，具有一定的社会效益。</w:t>
      </w:r>
    </w:p>
    <w:p>
      <w:pPr>
        <w:spacing w:line="360" w:lineRule="auto"/>
        <w:ind w:firstLine="540" w:firstLineChars="225"/>
        <w:rPr>
          <w:rFonts w:ascii="宋体"/>
          <w:color w:val="auto"/>
          <w:sz w:val="24"/>
        </w:rPr>
      </w:pPr>
      <w:r>
        <w:rPr>
          <w:rFonts w:ascii="宋体" w:hint="eastAsia"/>
          <w:color w:val="auto"/>
          <w:sz w:val="24"/>
        </w:rPr>
        <w:t xml:space="preserve">（二）环境效益</w:t>
      </w:r>
    </w:p>
    <w:p>
      <w:pPr>
        <w:spacing w:line="360" w:lineRule="auto"/>
        <w:ind w:firstLine="540" w:firstLineChars="225"/>
        <w:rPr>
          <w:color w:val="auto"/>
        </w:rPr>
      </w:pPr>
      <w:r>
        <w:rPr>
          <w:rFonts w:ascii="宋体" w:hint="eastAsia"/>
          <w:color w:val="auto"/>
          <w:sz w:val="24"/>
        </w:rPr>
        <w:t xml:space="preserve">通过地质环境保护与治理恢复工程的实施，将减少水土流失，有利于水土保持，防止占压土地，通过绿化工程，可恢复植被天然资源,提高使用效益；对矿区原有及开采活动可能引发的地质灾害进行预防，可解除地质灾害对矿区及其外围人身安全的威胁。所以，通过矿山环境保护与治理恢复工程的实施，具有良好的环境效益。</w:t>
      </w:r>
    </w:p>
    <w:p>
      <w:pPr>
        <w:pStyle w:val="Heading2"/>
        <w:ind w:firstLine="422" w:firstLineChars="176"/>
        <w:rPr>
          <w:color w:val="auto"/>
          <w:sz w:val="24"/>
          <w:szCs w:val="24"/>
        </w:rPr>
      </w:pPr>
      <w:bookmarkStart w:id="54" w:name="_Toc34726974"/>
      <w:r>
        <w:rPr>
          <w:rFonts w:hint="eastAsia"/>
          <w:color w:val="auto"/>
          <w:sz w:val="24"/>
          <w:szCs w:val="24"/>
        </w:rPr>
        <w:t xml:space="preserve">六、公众参与</w:t>
      </w:r>
      <w:bookmarkEnd w:id="54"/>
    </w:p>
    <w:p>
      <w:pPr>
        <w:spacing w:line="360" w:lineRule="auto"/>
        <w:ind w:firstLine="540" w:firstLineChars="225"/>
        <w:rPr>
          <w:color w:val="auto"/>
          <w:sz w:val="24"/>
        </w:rPr>
      </w:pPr>
      <w:r>
        <w:rPr>
          <w:rFonts w:hint="eastAsia"/>
          <w:color w:val="auto"/>
          <w:sz w:val="24"/>
        </w:rPr>
        <w:t xml:space="preserve">在项目</w:t>
      </w:r>
      <w:r>
        <w:rPr>
          <w:rFonts w:ascii="宋体" w:hint="eastAsia"/>
          <w:color w:val="auto"/>
          <w:sz w:val="24"/>
        </w:rPr>
        <w:t xml:space="preserve">矿山地质环境保护与土地复垦</w:t>
      </w:r>
      <w:r>
        <w:rPr>
          <w:rFonts w:hint="eastAsia"/>
          <w:color w:val="auto"/>
          <w:sz w:val="24"/>
        </w:rPr>
        <w:t xml:space="preserve">方案编制过程中始终遵循公众参与的原则。</w:t>
      </w:r>
    </w:p>
    <w:p>
      <w:pPr>
        <w:spacing w:line="360" w:lineRule="auto"/>
        <w:ind w:firstLine="540" w:firstLineChars="225"/>
        <w:rPr>
          <w:color w:val="auto"/>
          <w:sz w:val="24"/>
        </w:rPr>
      </w:pPr>
      <w:r>
        <w:rPr>
          <w:color w:val="auto"/>
          <w:sz w:val="24"/>
        </w:rPr>
        <w:t xml:space="preserve">1</w:t>
      </w:r>
      <w:r>
        <w:rPr>
          <w:rFonts w:hint="eastAsia"/>
          <w:color w:val="auto"/>
          <w:sz w:val="24"/>
        </w:rPr>
        <w:t xml:space="preserve">、本方案编制人员与矿山企业负责人矿山工程技术人员一道进行了实地踏勘，广泛收集了相关资料，并了解了当地村民的意见，在此基础上编制了草案。</w:t>
      </w:r>
    </w:p>
    <w:p>
      <w:pPr>
        <w:spacing w:line="360" w:lineRule="auto"/>
        <w:ind w:firstLine="540" w:firstLineChars="225"/>
        <w:rPr>
          <w:color w:val="auto"/>
          <w:sz w:val="24"/>
        </w:rPr>
      </w:pPr>
      <w:r>
        <w:rPr>
          <w:color w:val="auto"/>
          <w:sz w:val="24"/>
        </w:rPr>
        <w:t xml:space="preserve">2</w:t>
      </w:r>
      <w:r>
        <w:rPr>
          <w:rFonts w:hint="eastAsia"/>
          <w:color w:val="auto"/>
          <w:sz w:val="24"/>
        </w:rPr>
        <w:t xml:space="preserve">、对方案草案送交有关部门和专家征求了意见和建议，在此基础上按照有关部门和专家的意见建议以及项目区的社会经济发展状况，结合可持续发展的客观要求，对方案进行了修改完善，使方案更加科学、合理，各项措施操作性更强。</w:t>
      </w:r>
    </w:p>
    <w:p>
      <w:pPr>
        <w:widowControl/>
        <w:jc w:val="left"/>
        <w:rPr>
          <w:b/>
          <w:bCs/>
          <w:color w:val="auto"/>
          <w:kern w:val="44"/>
          <w:sz w:val="28"/>
          <w:szCs w:val="28"/>
        </w:rPr>
      </w:pPr>
      <w:r>
        <w:br w:type="page"/>
      </w:r>
    </w:p>
    <w:p>
      <w:pPr>
        <w:pStyle w:val="Heading1"/>
        <w:jc w:val="center"/>
        <w:rPr>
          <w:color w:val="auto"/>
          <w:sz w:val="28"/>
          <w:szCs w:val="28"/>
        </w:rPr>
      </w:pPr>
      <w:bookmarkStart w:id="55" w:name="_Toc498804913"/>
      <w:bookmarkStart w:id="56" w:name="_Toc34726975"/>
      <w:bookmarkStart w:id="57" w:name="_Toc458346495"/>
      <w:r>
        <w:rPr>
          <w:rFonts w:hint="eastAsia"/>
          <w:color w:val="auto"/>
          <w:sz w:val="28"/>
          <w:szCs w:val="28"/>
        </w:rPr>
        <w:t xml:space="preserve">第九章  结论与建议</w:t>
      </w:r>
      <w:bookmarkEnd w:id="55"/>
      <w:bookmarkEnd w:id="56"/>
      <w:bookmarkEnd w:id="57"/>
    </w:p>
    <w:p>
      <w:pPr>
        <w:pStyle w:val="Heading2"/>
        <w:ind w:firstLine="422" w:firstLineChars="176"/>
        <w:rPr>
          <w:color w:val="auto"/>
          <w:sz w:val="24"/>
          <w:szCs w:val="24"/>
        </w:rPr>
      </w:pPr>
      <w:bookmarkStart w:id="58" w:name="_Toc34726976"/>
      <w:r>
        <w:rPr>
          <w:rFonts w:hint="eastAsia"/>
          <w:color w:val="auto"/>
          <w:sz w:val="24"/>
          <w:szCs w:val="24"/>
        </w:rPr>
        <w:t xml:space="preserve">一、结论</w:t>
      </w:r>
      <w:bookmarkEnd w:id="58"/>
    </w:p>
    <w:p>
      <w:pPr>
        <w:spacing w:line="360" w:lineRule="auto"/>
        <w:ind w:firstLine="540" w:firstLineChars="225"/>
        <w:rPr>
          <w:rFonts w:ascii="宋体" w:hint="eastAsia"/>
          <w:color w:val="auto"/>
          <w:sz w:val="24"/>
          <w:szCs w:val="24"/>
        </w:rPr>
      </w:pPr>
      <w:r>
        <w:rPr>
          <w:rFonts w:ascii="宋体"/>
          <w:color w:val="auto"/>
          <w:sz w:val="24"/>
        </w:rPr>
        <w:t xml:space="preserve">1</w:t>
      </w:r>
      <w:r>
        <w:rPr>
          <w:rFonts w:ascii="宋体" w:hint="eastAsia"/>
          <w:color w:val="auto"/>
          <w:sz w:val="24"/>
        </w:rPr>
        <w:t xml:space="preserve">、</w:t>
      </w:r>
      <w:r>
        <w:rPr>
          <w:rFonts w:ascii="宋体" w:hint="eastAsia"/>
          <w:color w:val="auto"/>
          <w:sz w:val="24"/>
          <w:szCs w:val="24"/>
        </w:rPr>
        <w:t xml:space="preserve">矿区位于民和县松树乡松树沟口附近西北侧山坡。</w:t>
      </w:r>
      <w:r>
        <w:rPr>
          <w:rFonts w:ascii="宋体" w:hint="eastAsia"/>
          <w:color w:val="auto"/>
          <w:sz w:val="24"/>
          <w:szCs w:val="24"/>
          <w:lang w:eastAsia="zh-CN"/>
        </w:rPr>
        <w:t xml:space="preserve">划定</w:t>
      </w:r>
      <w:r>
        <w:rPr>
          <w:rFonts w:ascii="宋体" w:hint="eastAsia"/>
          <w:color w:val="auto"/>
          <w:sz w:val="24"/>
          <w:szCs w:val="24"/>
        </w:rPr>
        <w:t xml:space="preserve">采矿权范围四至地理坐标：东经 102°42′38" -102°43′09″，北纬36°19′51″- 36°20′12"。开采矿种：建筑用砂；开采方式：露天开采；生产规模：15万立方米/年。矿区面积0.2205平方公里，开采标高：</w:t>
      </w:r>
      <w:r>
        <w:rPr>
          <w:rStyle w:val="font31"/>
          <w:rFonts w:ascii="宋体" w:eastAsia="宋体" w:cs="宋体"/>
          <w:color w:val="auto"/>
          <w:sz w:val="24"/>
          <w:szCs w:val="24"/>
        </w:rPr>
        <w:t xml:space="preserve">2005-1880m</w:t>
      </w:r>
      <w:r>
        <w:rPr>
          <w:rFonts w:ascii="宋体" w:hint="eastAsia"/>
          <w:color w:val="auto"/>
          <w:sz w:val="24"/>
          <w:szCs w:val="24"/>
        </w:rPr>
        <w:t xml:space="preserve">。</w:t>
      </w:r>
    </w:p>
    <w:p>
      <w:pPr>
        <w:spacing w:line="360" w:lineRule="auto"/>
        <w:ind w:firstLine="540" w:firstLineChars="225"/>
        <w:rPr>
          <w:rFonts w:ascii="宋体" w:hint="eastAsia"/>
          <w:color w:val="auto"/>
          <w:sz w:val="24"/>
          <w:szCs w:val="24"/>
        </w:rPr>
      </w:pPr>
      <w:r>
        <w:rPr>
          <w:rFonts w:ascii="宋体" w:hint="eastAsia"/>
          <w:color w:val="auto"/>
          <w:sz w:val="24"/>
          <w:szCs w:val="24"/>
        </w:rPr>
        <w:t xml:space="preserve">矿山服务年限约为9.</w:t>
      </w:r>
      <w:r>
        <w:rPr>
          <w:rFonts w:ascii="宋体" w:hint="eastAsia"/>
          <w:color w:val="auto"/>
          <w:sz w:val="24"/>
          <w:szCs w:val="24"/>
          <w:lang w:val="en-US" w:eastAsia="zh-CN"/>
        </w:rPr>
        <w:t xml:space="preserve">5</w:t>
      </w:r>
      <w:r>
        <w:rPr>
          <w:rFonts w:ascii="宋体" w:hint="eastAsia"/>
          <w:color w:val="auto"/>
          <w:sz w:val="24"/>
          <w:szCs w:val="24"/>
        </w:rPr>
        <w:t xml:space="preserve">年</w:t>
      </w:r>
      <w:r>
        <w:rPr>
          <w:rFonts w:ascii="宋体" w:hint="eastAsia"/>
          <w:color w:val="auto"/>
          <w:sz w:val="24"/>
          <w:szCs w:val="24"/>
          <w:lang w:eastAsia="zh-CN"/>
        </w:rPr>
        <w:t xml:space="preserve">，</w:t>
      </w:r>
      <w:r>
        <w:rPr>
          <w:rFonts w:ascii="宋体" w:hint="eastAsia"/>
          <w:color w:val="auto"/>
          <w:sz w:val="24"/>
          <w:szCs w:val="24"/>
        </w:rPr>
        <w:t xml:space="preserve">根据《青海矿山环境保护与治理规划》，在闭坑时或停采后2年内完成治理恢复工作，另外土地复垦管护期3年，确定本方案适用年限为12.</w:t>
      </w:r>
      <w:r>
        <w:rPr>
          <w:rFonts w:ascii="宋体" w:hint="eastAsia"/>
          <w:color w:val="auto"/>
          <w:sz w:val="24"/>
          <w:szCs w:val="24"/>
          <w:lang w:val="en-US" w:eastAsia="zh-CN"/>
        </w:rPr>
        <w:t xml:space="preserve">5</w:t>
      </w:r>
      <w:r>
        <w:rPr>
          <w:rFonts w:ascii="宋体" w:hint="eastAsia"/>
          <w:color w:val="auto"/>
          <w:sz w:val="24"/>
          <w:szCs w:val="24"/>
        </w:rPr>
        <w:t xml:space="preserve">年。若矿权人扩大开采规模、变更矿区范围、开采方式等，地质环境恢复治理和土地复垦义务人应重新编制矿山地质环境保护与土地复垦方案，并报原批准机关批准。</w:t>
      </w:r>
    </w:p>
    <w:p>
      <w:pPr>
        <w:spacing w:line="360" w:lineRule="auto"/>
        <w:ind w:firstLine="540" w:firstLineChars="225"/>
        <w:rPr>
          <w:rFonts w:ascii="宋体"/>
          <w:color w:val="auto"/>
          <w:sz w:val="24"/>
        </w:rPr>
      </w:pPr>
      <w:r>
        <w:rPr>
          <w:rFonts w:ascii="宋体"/>
          <w:color w:val="auto"/>
          <w:sz w:val="24"/>
        </w:rPr>
        <w:t xml:space="preserve">2</w:t>
      </w:r>
      <w:r>
        <w:rPr>
          <w:rFonts w:ascii="宋体" w:hint="eastAsia"/>
          <w:color w:val="auto"/>
          <w:sz w:val="24"/>
        </w:rPr>
        <w:t xml:space="preserve">、评估区重要程度为较重要区、地质环境条件复杂程度为复杂、开采规模为中型，矿山地质环境影响评估级别为一级。</w:t>
      </w:r>
    </w:p>
    <w:p>
      <w:pPr>
        <w:spacing w:line="360" w:lineRule="auto"/>
        <w:ind w:firstLine="540" w:firstLineChars="225"/>
        <w:rPr>
          <w:rFonts w:ascii="宋体"/>
          <w:color w:val="auto"/>
          <w:sz w:val="24"/>
        </w:rPr>
      </w:pPr>
      <w:r>
        <w:rPr>
          <w:rFonts w:ascii="宋体"/>
          <w:color w:val="auto"/>
          <w:sz w:val="24"/>
        </w:rPr>
        <w:t xml:space="preserve">3</w:t>
      </w:r>
      <w:r>
        <w:rPr>
          <w:rFonts w:ascii="宋体" w:hint="eastAsia"/>
          <w:color w:val="auto"/>
          <w:sz w:val="24"/>
        </w:rPr>
        <w:t xml:space="preserve">、矿山地质环境影响评估的范围</w:t>
      </w:r>
      <w:r>
        <w:rPr>
          <w:rFonts w:ascii="宋体" w:hint="eastAsia"/>
          <w:color w:val="auto"/>
          <w:sz w:val="24"/>
          <w:szCs w:val="24"/>
        </w:rPr>
        <w:t xml:space="preserve">包括了矿山用地范围和矿业活动影响范围，评估区面积为0.393km</w:t>
      </w:r>
      <w:r>
        <w:rPr>
          <w:rFonts w:ascii="宋体" w:hint="eastAsia"/>
          <w:color w:val="auto"/>
          <w:sz w:val="24"/>
          <w:szCs w:val="24"/>
          <w:vertAlign w:val="superscript"/>
        </w:rPr>
        <w:t xml:space="preserve">2</w:t>
      </w:r>
      <w:r>
        <w:rPr>
          <w:rFonts w:ascii="宋体" w:hint="eastAsia"/>
          <w:color w:val="auto"/>
          <w:sz w:val="24"/>
          <w:szCs w:val="24"/>
        </w:rPr>
        <w:t xml:space="preserve">。</w:t>
      </w:r>
      <w:r>
        <w:rPr>
          <w:rFonts w:ascii="宋体" w:hint="eastAsia"/>
          <w:color w:val="auto"/>
          <w:sz w:val="24"/>
        </w:rPr>
        <w:t xml:space="preserve">依据矿山地质环境现状评估和预测评估结果，将评估区划分为地质环境保护与治理恢复重点防治区（A）和地质环境保护与治理恢复一般防治区（C）。</w:t>
      </w:r>
    </w:p>
    <w:p>
      <w:pPr>
        <w:spacing w:line="360" w:lineRule="auto"/>
        <w:ind w:firstLine="540" w:firstLineChars="225"/>
        <w:rPr>
          <w:rFonts w:ascii="宋体"/>
          <w:color w:val="auto"/>
          <w:sz w:val="24"/>
        </w:rPr>
      </w:pPr>
      <w:r>
        <w:rPr>
          <w:rFonts w:ascii="宋体" w:hint="eastAsia"/>
          <w:color w:val="auto"/>
          <w:sz w:val="24"/>
        </w:rPr>
        <w:t xml:space="preserve">（1）重点区（A）</w:t>
      </w:r>
    </w:p>
    <w:p>
      <w:pPr>
        <w:spacing w:line="360" w:lineRule="auto"/>
        <w:ind w:firstLine="540" w:firstLineChars="225"/>
        <w:rPr>
          <w:rFonts w:ascii="宋体"/>
          <w:color w:val="auto"/>
          <w:sz w:val="24"/>
          <w:szCs w:val="24"/>
        </w:rPr>
      </w:pPr>
      <w:r>
        <w:rPr>
          <w:rFonts w:ascii="宋体" w:hint="eastAsia"/>
          <w:color w:val="auto"/>
          <w:sz w:val="24"/>
          <w:szCs w:val="24"/>
        </w:rPr>
        <w:t xml:space="preserve">面积25.19hm</w:t>
      </w:r>
      <w:r>
        <w:rPr>
          <w:rFonts w:ascii="宋体" w:hint="eastAsia"/>
          <w:color w:val="auto"/>
          <w:sz w:val="24"/>
          <w:szCs w:val="24"/>
          <w:vertAlign w:val="superscript"/>
        </w:rPr>
        <w:t xml:space="preserve">2</w:t>
      </w:r>
      <w:r>
        <w:rPr>
          <w:rFonts w:ascii="宋体" w:hint="eastAsia"/>
          <w:color w:val="auto"/>
          <w:sz w:val="24"/>
          <w:szCs w:val="24"/>
        </w:rPr>
        <w:t xml:space="preserve">，包括</w:t>
      </w:r>
      <w:r>
        <w:rPr>
          <w:rFonts w:ascii="宋体"/>
          <w:color w:val="auto"/>
          <w:kern w:val="10"/>
          <w:sz w:val="24"/>
          <w:szCs w:val="24"/>
        </w:rPr>
        <w:t xml:space="preserve">采矿场</w:t>
      </w:r>
      <w:r>
        <w:rPr>
          <w:rFonts w:ascii="宋体" w:hint="eastAsia"/>
          <w:color w:val="auto"/>
          <w:kern w:val="10"/>
          <w:sz w:val="24"/>
          <w:szCs w:val="24"/>
        </w:rPr>
        <w:t xml:space="preserve">、排土场、加工厂及</w:t>
      </w:r>
      <w:r>
        <w:rPr>
          <w:rFonts w:ascii="宋体"/>
          <w:color w:val="auto"/>
          <w:kern w:val="10"/>
          <w:sz w:val="24"/>
          <w:szCs w:val="24"/>
        </w:rPr>
        <w:t xml:space="preserve">工业场地</w:t>
      </w:r>
      <w:r>
        <w:rPr>
          <w:rFonts w:ascii="宋体" w:hint="eastAsia"/>
          <w:color w:val="auto"/>
          <w:kern w:val="10"/>
          <w:sz w:val="24"/>
          <w:szCs w:val="24"/>
        </w:rPr>
        <w:t xml:space="preserve">（含进出矿山道路）</w:t>
      </w:r>
      <w:r>
        <w:rPr>
          <w:rFonts w:ascii="宋体" w:hint="eastAsia"/>
          <w:color w:val="auto"/>
          <w:sz w:val="24"/>
          <w:szCs w:val="24"/>
        </w:rPr>
        <w:t xml:space="preserve">等分布区域。占评估区总面积的64.03%。</w:t>
      </w:r>
    </w:p>
    <w:p>
      <w:pPr>
        <w:spacing w:line="360" w:lineRule="auto"/>
        <w:ind w:firstLine="540" w:firstLineChars="225"/>
        <w:rPr>
          <w:rFonts w:ascii="宋体" w:cs="宋体"/>
          <w:color w:val="auto"/>
          <w:kern w:val="10"/>
          <w:sz w:val="24"/>
          <w:szCs w:val="24"/>
        </w:rPr>
      </w:pPr>
      <w:r>
        <w:rPr>
          <w:rFonts w:ascii="宋体" w:hint="eastAsia"/>
          <w:color w:val="auto"/>
          <w:kern w:val="10"/>
          <w:sz w:val="24"/>
          <w:szCs w:val="24"/>
        </w:rPr>
        <w:t xml:space="preserve">现状条件下地质灾害类型主要为不稳定斜坡。</w:t>
      </w:r>
      <w:r>
        <w:rPr>
          <w:rFonts w:ascii="宋体" w:hint="eastAsia"/>
          <w:color w:val="auto"/>
          <w:kern w:val="10"/>
          <w:sz w:val="24"/>
          <w:szCs w:val="24"/>
          <w:lang w:val="en-US" w:eastAsia="zh-CN"/>
        </w:rPr>
        <w:t xml:space="preserve">Q1、Q3</w:t>
      </w:r>
      <w:r>
        <w:rPr>
          <w:rFonts w:ascii="宋体" w:hint="eastAsia"/>
          <w:color w:val="auto"/>
          <w:kern w:val="10"/>
          <w:sz w:val="24"/>
          <w:szCs w:val="24"/>
        </w:rPr>
        <w:t xml:space="preserve">不稳定斜坡发生可能性较大，</w:t>
      </w:r>
      <w:r>
        <w:rPr>
          <w:rFonts w:ascii="宋体" w:eastAsia="宋体" w:cs="Times New Roman" w:hint="eastAsia"/>
          <w:bCs/>
          <w:color w:val="auto"/>
          <w:sz w:val="24"/>
          <w:szCs w:val="24"/>
        </w:rPr>
        <w:t xml:space="preserve">危害程度</w:t>
      </w:r>
      <w:r>
        <w:rPr>
          <w:rFonts w:ascii="宋体" w:eastAsia="宋体" w:cs="Times New Roman" w:hint="eastAsia"/>
          <w:bCs/>
          <w:color w:val="auto"/>
          <w:sz w:val="24"/>
          <w:szCs w:val="24"/>
          <w:lang w:eastAsia="zh-CN"/>
        </w:rPr>
        <w:t xml:space="preserve">大</w:t>
      </w:r>
      <w:r>
        <w:rPr>
          <w:rFonts w:ascii="宋体" w:eastAsia="宋体" w:cs="Times New Roman" w:hint="eastAsia"/>
          <w:bCs/>
          <w:color w:val="auto"/>
          <w:sz w:val="24"/>
          <w:szCs w:val="24"/>
        </w:rPr>
        <w:t xml:space="preserve">，发育程度中等，危险性</w:t>
      </w:r>
      <w:r>
        <w:rPr>
          <w:rFonts w:ascii="宋体" w:eastAsia="宋体" w:cs="Times New Roman" w:hint="eastAsia"/>
          <w:bCs/>
          <w:color w:val="auto"/>
          <w:sz w:val="24"/>
          <w:szCs w:val="24"/>
          <w:lang w:eastAsia="zh-CN"/>
        </w:rPr>
        <w:t xml:space="preserve">大；</w:t>
      </w:r>
      <w:r>
        <w:rPr>
          <w:rFonts w:ascii="宋体" w:hint="eastAsia"/>
          <w:color w:val="auto"/>
          <w:kern w:val="10"/>
          <w:sz w:val="24"/>
          <w:szCs w:val="24"/>
        </w:rPr>
        <w:t xml:space="preserve">Q</w:t>
      </w:r>
      <w:r>
        <w:rPr>
          <w:rFonts w:ascii="宋体" w:hint="eastAsia"/>
          <w:color w:val="auto"/>
          <w:kern w:val="10"/>
          <w:sz w:val="24"/>
          <w:szCs w:val="24"/>
          <w:lang w:val="en-US" w:eastAsia="zh-CN"/>
        </w:rPr>
        <w:t xml:space="preserve">2</w:t>
      </w:r>
      <w:r>
        <w:rPr>
          <w:rFonts w:ascii="宋体" w:hint="eastAsia"/>
          <w:color w:val="auto"/>
          <w:kern w:val="10"/>
          <w:sz w:val="24"/>
          <w:szCs w:val="24"/>
          <w:lang w:eastAsia="zh-CN"/>
        </w:rPr>
        <w:t xml:space="preserve">、</w:t>
      </w:r>
      <w:r>
        <w:rPr>
          <w:rFonts w:ascii="宋体" w:hint="eastAsia"/>
          <w:color w:val="auto"/>
          <w:kern w:val="10"/>
          <w:sz w:val="24"/>
          <w:szCs w:val="24"/>
        </w:rPr>
        <w:t xml:space="preserve">Q4不稳定斜坡发生可能性较大，危害程度中等，发育程度弱，危险性中等</w:t>
      </w:r>
      <w:r>
        <w:rPr>
          <w:rFonts w:ascii="宋体" w:cs="宋体" w:hint="eastAsia"/>
          <w:color w:val="auto"/>
          <w:kern w:val="10"/>
          <w:sz w:val="24"/>
          <w:szCs w:val="24"/>
        </w:rPr>
        <w:t xml:space="preserve">。</w:t>
      </w:r>
      <w:r>
        <w:rPr>
          <w:rFonts w:ascii="宋体" w:cs="宋体" w:hint="eastAsia"/>
          <w:color w:val="auto"/>
          <w:sz w:val="24"/>
          <w:szCs w:val="24"/>
        </w:rPr>
        <w:t xml:space="preserve">矿业活动对含水层无影响。以往开采形成的</w:t>
      </w:r>
      <w:r>
        <w:rPr>
          <w:rFonts w:ascii="宋体" w:cs="宋体" w:hint="eastAsia"/>
          <w:color w:val="auto"/>
          <w:kern w:val="10"/>
          <w:sz w:val="24"/>
          <w:szCs w:val="24"/>
        </w:rPr>
        <w:t xml:space="preserve">采矿场、排土场、加工厂及工业场地</w:t>
      </w:r>
      <w:r>
        <w:rPr>
          <w:rFonts w:ascii="宋体" w:hint="eastAsia"/>
          <w:color w:val="auto"/>
          <w:kern w:val="10"/>
          <w:sz w:val="24"/>
          <w:szCs w:val="24"/>
        </w:rPr>
        <w:t xml:space="preserve">（含进出矿山道路）</w:t>
      </w:r>
      <w:r>
        <w:rPr>
          <w:rFonts w:ascii="宋体" w:cs="宋体" w:hint="eastAsia"/>
          <w:color w:val="auto"/>
          <w:sz w:val="24"/>
          <w:szCs w:val="24"/>
        </w:rPr>
        <w:t xml:space="preserve">对矿区地形地貌景观的影响程度严重，对矿区水土环境无污染。挖损、压占土地资源为8.73hm</w:t>
      </w:r>
      <w:r>
        <w:rPr>
          <w:rFonts w:ascii="宋体" w:cs="宋体" w:hint="eastAsia"/>
          <w:color w:val="auto"/>
          <w:sz w:val="24"/>
          <w:szCs w:val="24"/>
          <w:vertAlign w:val="superscript"/>
        </w:rPr>
        <w:t xml:space="preserve">2</w:t>
      </w:r>
      <w:r>
        <w:rPr>
          <w:rFonts w:ascii="宋体" w:cs="宋体" w:hint="eastAsia"/>
          <w:color w:val="auto"/>
          <w:sz w:val="24"/>
          <w:szCs w:val="24"/>
        </w:rPr>
        <w:t xml:space="preserve">，评估为矿山地质环境影响严重区，其余现状评估为矿山地质环境影响较轻区。</w:t>
      </w:r>
    </w:p>
    <w:p>
      <w:pPr>
        <w:spacing w:line="360" w:lineRule="auto"/>
        <w:ind w:firstLine="540" w:firstLineChars="225"/>
        <w:rPr>
          <w:rFonts w:ascii="宋体" w:cs="宋体"/>
          <w:color w:val="auto"/>
          <w:sz w:val="24"/>
          <w:szCs w:val="24"/>
        </w:rPr>
      </w:pPr>
      <w:r>
        <w:rPr>
          <w:rFonts w:ascii="宋体" w:cs="宋体" w:hint="eastAsia"/>
          <w:color w:val="auto"/>
          <w:sz w:val="24"/>
          <w:szCs w:val="24"/>
        </w:rPr>
        <w:t xml:space="preserve">预测评估有Qy1-Qy3预测不稳定斜坡。采矿场、排土场、加工厂及工业场地（含进出矿山道路）对矿区地形地貌景观破坏影响严重，对矿区水土环境污染影响较轻。挖损、压占土地资源为25.19hm</w:t>
      </w:r>
      <w:r>
        <w:rPr>
          <w:rFonts w:ascii="宋体" w:cs="宋体" w:hint="eastAsia"/>
          <w:color w:val="auto"/>
          <w:sz w:val="24"/>
          <w:szCs w:val="24"/>
          <w:vertAlign w:val="superscript"/>
        </w:rPr>
        <w:t xml:space="preserve">2</w:t>
      </w:r>
      <w:r>
        <w:rPr>
          <w:rFonts w:ascii="宋体" w:cs="宋体" w:hint="eastAsia"/>
          <w:color w:val="auto"/>
          <w:sz w:val="24"/>
          <w:szCs w:val="24"/>
        </w:rPr>
        <w:t xml:space="preserve">。</w:t>
      </w:r>
    </w:p>
    <w:p>
      <w:pPr>
        <w:spacing w:line="360" w:lineRule="auto"/>
        <w:ind w:firstLine="540" w:firstLineChars="225"/>
        <w:rPr>
          <w:rFonts w:ascii="宋体"/>
          <w:color w:val="auto"/>
          <w:sz w:val="24"/>
        </w:rPr>
      </w:pPr>
      <w:r>
        <w:rPr>
          <w:rFonts w:ascii="宋体" w:hint="eastAsia"/>
          <w:color w:val="auto"/>
          <w:sz w:val="24"/>
        </w:rPr>
        <w:t xml:space="preserve">（2）一般防治区（C）</w:t>
      </w:r>
    </w:p>
    <w:p>
      <w:pPr>
        <w:spacing w:line="360" w:lineRule="auto"/>
        <w:ind w:firstLine="540" w:firstLineChars="225"/>
        <w:rPr>
          <w:rFonts w:ascii="宋体"/>
          <w:color w:val="auto"/>
          <w:sz w:val="24"/>
          <w:szCs w:val="24"/>
        </w:rPr>
      </w:pPr>
      <w:r>
        <w:rPr>
          <w:rFonts w:ascii="宋体" w:hint="eastAsia"/>
          <w:color w:val="auto"/>
          <w:sz w:val="24"/>
          <w:szCs w:val="24"/>
        </w:rPr>
        <w:t xml:space="preserve">面积14.15hm</w:t>
      </w:r>
      <w:r>
        <w:rPr>
          <w:rFonts w:ascii="宋体" w:hint="eastAsia"/>
          <w:color w:val="auto"/>
          <w:sz w:val="24"/>
          <w:szCs w:val="24"/>
          <w:vertAlign w:val="superscript"/>
        </w:rPr>
        <w:t xml:space="preserve">2</w:t>
      </w:r>
      <w:r>
        <w:rPr>
          <w:rFonts w:ascii="宋体" w:hint="eastAsia"/>
          <w:color w:val="auto"/>
          <w:sz w:val="24"/>
          <w:szCs w:val="24"/>
        </w:rPr>
        <w:t xml:space="preserve">，占评估区总面积的35.97%。为</w:t>
      </w:r>
      <w:r>
        <w:rPr>
          <w:rFonts w:ascii="宋体"/>
          <w:color w:val="auto"/>
          <w:sz w:val="24"/>
          <w:szCs w:val="24"/>
        </w:rPr>
        <w:t xml:space="preserve">矿业活动外围区域</w:t>
      </w:r>
      <w:r>
        <w:rPr>
          <w:rFonts w:ascii="宋体" w:hint="eastAsia"/>
          <w:color w:val="auto"/>
          <w:sz w:val="24"/>
          <w:szCs w:val="24"/>
        </w:rPr>
        <w:t xml:space="preserve">。</w:t>
      </w:r>
    </w:p>
    <w:p>
      <w:pPr>
        <w:numPr>
          <w:ilvl w:val="0"/>
          <w:numId w:val="45"/>
        </w:numPr>
        <w:spacing w:line="360" w:lineRule="auto"/>
        <w:ind w:left="0" w:firstLine="540" w:firstLineChars="225"/>
        <w:rPr>
          <w:rFonts w:hint="eastAsia"/>
          <w:color w:val="auto"/>
          <w:sz w:val="24"/>
        </w:rPr>
      </w:pPr>
      <w:r>
        <w:rPr>
          <w:rFonts w:ascii="宋体" w:hint="eastAsia"/>
          <w:color w:val="auto"/>
          <w:sz w:val="24"/>
        </w:rPr>
        <w:t xml:space="preserve">矿山</w:t>
      </w:r>
      <w:r>
        <w:rPr>
          <w:rFonts w:hint="eastAsia"/>
          <w:color w:val="auto"/>
          <w:sz w:val="24"/>
        </w:rPr>
        <w:t xml:space="preserve">土地</w:t>
      </w:r>
      <w:r>
        <w:rPr>
          <w:rFonts w:ascii="宋体" w:hint="eastAsia"/>
          <w:color w:val="auto"/>
          <w:sz w:val="24"/>
        </w:rPr>
        <w:t xml:space="preserve">损毁的环节是基础设施（包括矿山道路、加工厂及工业场地）建设、露天采矿和排土弃渣</w:t>
      </w:r>
      <w:r>
        <w:rPr>
          <w:rFonts w:ascii="宋体" w:hint="eastAsia"/>
          <w:color w:val="auto"/>
          <w:sz w:val="24"/>
          <w:lang w:eastAsia="zh-CN"/>
        </w:rPr>
        <w:t xml:space="preserve">，</w:t>
      </w:r>
      <w:r>
        <w:rPr>
          <w:rFonts w:ascii="宋体" w:hint="eastAsia"/>
          <w:color w:val="auto"/>
          <w:sz w:val="24"/>
        </w:rPr>
        <w:t xml:space="preserve">对土地资源的影响或破坏的形式为挖损和压占</w:t>
      </w:r>
      <w:r>
        <w:rPr>
          <w:rFonts w:ascii="宋体" w:hint="eastAsia"/>
          <w:color w:val="auto"/>
          <w:sz w:val="24"/>
          <w:lang w:eastAsia="zh-CN"/>
        </w:rPr>
        <w:t xml:space="preserve">，</w:t>
      </w:r>
      <w:r>
        <w:rPr>
          <w:rFonts w:ascii="宋体" w:eastAsia="宋体" w:hint="eastAsia"/>
          <w:color w:val="auto"/>
          <w:sz w:val="24"/>
        </w:rPr>
        <w:t xml:space="preserve">土地损毁的时序是整个矿山服务期</w:t>
      </w:r>
      <w:r>
        <w:rPr>
          <w:rFonts w:ascii="宋体" w:eastAsia="宋体" w:hint="eastAsia"/>
          <w:color w:val="auto"/>
          <w:sz w:val="24"/>
          <w:lang w:eastAsia="zh-CN"/>
        </w:rPr>
        <w:t xml:space="preserve">。</w:t>
      </w:r>
      <w:r>
        <w:rPr>
          <w:rFonts w:hint="eastAsia"/>
          <w:color w:val="auto"/>
          <w:sz w:val="24"/>
          <w:szCs w:val="24"/>
          <w:lang w:eastAsia="zh-CN"/>
        </w:rPr>
        <w:t xml:space="preserve">矿山</w:t>
      </w:r>
      <w:r>
        <w:rPr>
          <w:rFonts w:ascii="宋体" w:hint="eastAsia"/>
          <w:color w:val="auto"/>
          <w:sz w:val="24"/>
          <w:szCs w:val="24"/>
        </w:rPr>
        <w:t xml:space="preserve">以往</w:t>
      </w:r>
      <w:r>
        <w:rPr>
          <w:rFonts w:ascii="宋体" w:hint="eastAsia"/>
          <w:color w:val="auto"/>
          <w:sz w:val="24"/>
          <w:szCs w:val="24"/>
          <w:lang w:eastAsia="zh-CN"/>
        </w:rPr>
        <w:t xml:space="preserve">挖损压占</w:t>
      </w:r>
      <w:r>
        <w:rPr>
          <w:rFonts w:ascii="宋体" w:hint="eastAsia"/>
          <w:color w:val="auto"/>
          <w:sz w:val="24"/>
        </w:rPr>
        <w:t xml:space="preserve">损毁土地共</w:t>
      </w:r>
      <w:r>
        <w:rPr>
          <w:rFonts w:ascii="宋体" w:hint="eastAsia"/>
          <w:color w:val="auto"/>
          <w:sz w:val="24"/>
          <w:szCs w:val="24"/>
        </w:rPr>
        <w:t xml:space="preserve">8.73</w:t>
      </w:r>
      <w:r>
        <w:rPr>
          <w:rFonts w:ascii="宋体" w:cs="TimesNewRomanPSMT"/>
          <w:color w:val="auto"/>
          <w:kern w:val="0"/>
          <w:sz w:val="24"/>
          <w:szCs w:val="24"/>
        </w:rPr>
        <w:t xml:space="preserve">hm</w:t>
      </w:r>
      <w:r>
        <w:rPr>
          <w:rFonts w:ascii="宋体" w:cs="TimesNewRomanPSMT" w:hint="eastAsia"/>
          <w:color w:val="auto"/>
          <w:kern w:val="0"/>
          <w:sz w:val="24"/>
          <w:szCs w:val="24"/>
          <w:vertAlign w:val="superscript"/>
        </w:rPr>
        <w:t xml:space="preserve">2</w:t>
      </w:r>
      <w:r>
        <w:rPr>
          <w:rFonts w:ascii="宋体" w:hint="eastAsia"/>
          <w:color w:val="auto"/>
          <w:sz w:val="24"/>
        </w:rPr>
        <w:t xml:space="preserve">，土地类型</w:t>
      </w:r>
      <w:r>
        <w:rPr>
          <w:rFonts w:ascii="宋体" w:hint="eastAsia"/>
          <w:color w:val="auto"/>
          <w:sz w:val="24"/>
          <w:lang w:eastAsia="zh-CN"/>
        </w:rPr>
        <w:t xml:space="preserve">主要是</w:t>
      </w:r>
      <w:r>
        <w:rPr>
          <w:rFonts w:ascii="宋体" w:hint="eastAsia"/>
          <w:color w:val="auto"/>
          <w:sz w:val="24"/>
          <w:szCs w:val="24"/>
        </w:rPr>
        <w:t xml:space="preserve">天然牧草地</w:t>
      </w:r>
      <w:r>
        <w:rPr>
          <w:rFonts w:ascii="宋体" w:hint="eastAsia"/>
          <w:color w:val="auto"/>
          <w:sz w:val="24"/>
          <w:szCs w:val="24"/>
          <w:lang w:eastAsia="zh-CN"/>
        </w:rPr>
        <w:t xml:space="preserve">，少量</w:t>
      </w:r>
      <w:r>
        <w:rPr>
          <w:rFonts w:ascii="宋体" w:hint="eastAsia"/>
          <w:color w:val="auto"/>
          <w:sz w:val="24"/>
          <w:szCs w:val="24"/>
        </w:rPr>
        <w:t xml:space="preserve">其他林地</w:t>
      </w:r>
      <w:r>
        <w:rPr>
          <w:rFonts w:ascii="宋体" w:hint="eastAsia"/>
          <w:color w:val="auto"/>
          <w:sz w:val="24"/>
          <w:szCs w:val="24"/>
          <w:lang w:eastAsia="zh-CN"/>
        </w:rPr>
        <w:t xml:space="preserve">。预测</w:t>
      </w:r>
      <w:r>
        <w:rPr>
          <w:rFonts w:ascii="宋体" w:hint="eastAsia"/>
          <w:color w:val="auto"/>
          <w:sz w:val="24"/>
        </w:rPr>
        <w:t xml:space="preserve">新增损毁土地面积共16.46hm²</w:t>
      </w:r>
      <w:r>
        <w:rPr>
          <w:rFonts w:ascii="宋体" w:hint="eastAsia"/>
          <w:color w:val="auto"/>
          <w:sz w:val="24"/>
          <w:lang w:eastAsia="zh-CN"/>
        </w:rPr>
        <w:t xml:space="preserve">，</w:t>
      </w:r>
      <w:r>
        <w:rPr>
          <w:rFonts w:ascii="宋体" w:hint="eastAsia"/>
          <w:color w:val="auto"/>
          <w:sz w:val="24"/>
        </w:rPr>
        <w:t xml:space="preserve">土地类型</w:t>
      </w:r>
      <w:r>
        <w:rPr>
          <w:rFonts w:ascii="宋体" w:hint="eastAsia"/>
          <w:color w:val="auto"/>
          <w:sz w:val="24"/>
          <w:lang w:eastAsia="zh-CN"/>
        </w:rPr>
        <w:t xml:space="preserve">主要是</w:t>
      </w:r>
      <w:r>
        <w:rPr>
          <w:rFonts w:ascii="宋体" w:hint="eastAsia"/>
          <w:color w:val="auto"/>
          <w:sz w:val="24"/>
          <w:szCs w:val="24"/>
        </w:rPr>
        <w:t xml:space="preserve">天然牧草地</w:t>
      </w:r>
      <w:r>
        <w:rPr>
          <w:rFonts w:ascii="宋体" w:hint="eastAsia"/>
          <w:color w:val="auto"/>
          <w:sz w:val="24"/>
          <w:szCs w:val="24"/>
          <w:lang w:eastAsia="zh-CN"/>
        </w:rPr>
        <w:t xml:space="preserve">，少量</w:t>
      </w:r>
      <w:r>
        <w:rPr>
          <w:rFonts w:ascii="宋体" w:hint="eastAsia"/>
          <w:color w:val="auto"/>
          <w:sz w:val="24"/>
          <w:szCs w:val="24"/>
        </w:rPr>
        <w:t xml:space="preserve">其他林地</w:t>
      </w:r>
      <w:r>
        <w:rPr>
          <w:rFonts w:ascii="宋体" w:hint="eastAsia"/>
          <w:color w:val="auto"/>
          <w:sz w:val="24"/>
          <w:szCs w:val="24"/>
          <w:lang w:eastAsia="zh-CN"/>
        </w:rPr>
        <w:t xml:space="preserve">。</w:t>
      </w:r>
    </w:p>
    <w:p>
      <w:pPr>
        <w:numPr>
          <w:ilvl w:val="0"/>
          <w:numId w:val="45"/>
        </w:numPr>
        <w:spacing w:line="360" w:lineRule="auto"/>
        <w:ind w:left="0" w:firstLine="540" w:firstLineChars="225"/>
        <w:rPr>
          <w:rFonts w:hint="eastAsia"/>
          <w:color w:val="auto"/>
          <w:sz w:val="24"/>
        </w:rPr>
      </w:pPr>
      <w:r>
        <w:rPr>
          <w:rFonts w:hint="eastAsia"/>
          <w:color w:val="auto"/>
          <w:sz w:val="24"/>
        </w:rPr>
        <w:t xml:space="preserve">土地复垦</w:t>
      </w:r>
    </w:p>
    <w:p>
      <w:pPr>
        <w:spacing w:line="360" w:lineRule="auto"/>
        <w:ind w:firstLine="480" w:firstLineChars="200"/>
        <w:rPr>
          <w:color w:val="auto"/>
          <w:sz w:val="24"/>
          <w:szCs w:val="24"/>
        </w:rPr>
      </w:pPr>
      <w:r>
        <w:rPr>
          <w:rFonts w:ascii="宋体" w:hint="eastAsia"/>
          <w:color w:val="auto"/>
          <w:sz w:val="24"/>
        </w:rPr>
        <w:t xml:space="preserve">（1）复垦单元划分</w:t>
      </w:r>
    </w:p>
    <w:p>
      <w:pPr>
        <w:spacing w:line="360" w:lineRule="auto"/>
        <w:ind w:firstLine="480" w:firstLineChars="200"/>
        <w:rPr>
          <w:rFonts w:ascii="宋体"/>
          <w:color w:val="auto"/>
          <w:sz w:val="24"/>
          <w:szCs w:val="24"/>
        </w:rPr>
      </w:pPr>
      <w:r>
        <w:rPr>
          <w:rFonts w:ascii="宋体" w:hint="eastAsia"/>
          <w:color w:val="auto"/>
          <w:sz w:val="24"/>
          <w:szCs w:val="24"/>
        </w:rPr>
        <w:t xml:space="preserve">根据矿区土地损毁的特点，复垦单元</w:t>
      </w:r>
      <w:r>
        <w:rPr>
          <w:rFonts w:ascii="宋体" w:cs="宋体" w:hint="eastAsia"/>
          <w:color w:val="auto"/>
          <w:kern w:val="0"/>
          <w:sz w:val="24"/>
          <w:szCs w:val="24"/>
        </w:rPr>
        <w:t xml:space="preserve">以破坏土地形式不同</w:t>
      </w:r>
      <w:r>
        <w:rPr>
          <w:rFonts w:ascii="宋体" w:hint="eastAsia"/>
          <w:color w:val="auto"/>
          <w:sz w:val="24"/>
          <w:szCs w:val="24"/>
        </w:rPr>
        <w:t xml:space="preserve">划分为A1、A2、A3、B、C、D、E1、E2、</w:t>
      </w:r>
      <w:r>
        <w:rPr>
          <w:rFonts w:ascii="宋体" w:hint="eastAsia"/>
          <w:color w:val="auto"/>
          <w:sz w:val="24"/>
          <w:szCs w:val="24"/>
          <w:lang w:val="en-US" w:eastAsia="zh-CN"/>
        </w:rPr>
        <w:t xml:space="preserve">E3、</w:t>
      </w:r>
      <w:r>
        <w:rPr>
          <w:rFonts w:ascii="宋体" w:hint="eastAsia"/>
          <w:color w:val="auto"/>
          <w:sz w:val="24"/>
          <w:szCs w:val="24"/>
        </w:rPr>
        <w:t xml:space="preserve">F共</w:t>
      </w:r>
      <w:r>
        <w:rPr>
          <w:rFonts w:ascii="宋体" w:hint="eastAsia"/>
          <w:color w:val="auto"/>
          <w:sz w:val="24"/>
          <w:szCs w:val="24"/>
          <w:lang w:val="en-US" w:eastAsia="zh-CN"/>
        </w:rPr>
        <w:t xml:space="preserve">10</w:t>
      </w:r>
      <w:r>
        <w:rPr>
          <w:rFonts w:ascii="宋体" w:hint="eastAsia"/>
          <w:color w:val="auto"/>
          <w:sz w:val="24"/>
          <w:szCs w:val="24"/>
        </w:rPr>
        <w:t xml:space="preserve">个区：</w:t>
      </w:r>
    </w:p>
    <w:p>
      <w:pPr>
        <w:spacing w:line="360" w:lineRule="auto"/>
        <w:ind w:firstLine="540" w:firstLineChars="225"/>
        <w:rPr>
          <w:rFonts w:ascii="宋体"/>
          <w:color w:val="auto"/>
          <w:sz w:val="24"/>
        </w:rPr>
      </w:pPr>
      <w:r>
        <w:rPr>
          <w:rFonts w:ascii="宋体" w:hint="eastAsia"/>
          <w:color w:val="auto"/>
          <w:sz w:val="24"/>
        </w:rPr>
        <w:t xml:space="preserve">复垦单元A1（采矿场边坡、台阶）：</w:t>
      </w:r>
      <w:r>
        <w:rPr>
          <w:rFonts w:ascii="宋体" w:cs="宋体" w:hint="eastAsia"/>
          <w:color w:val="auto"/>
          <w:sz w:val="24"/>
          <w:szCs w:val="24"/>
        </w:rPr>
        <w:t xml:space="preserve">第一块段采矿场边坡、台阶位于矿区南部</w:t>
      </w:r>
      <w:r>
        <w:rPr>
          <w:rFonts w:hint="eastAsia"/>
          <w:color w:val="auto"/>
          <w:kern w:val="10"/>
          <w:sz w:val="24"/>
        </w:rPr>
        <w:t xml:space="preserve">（原采矿权范围南侧）</w:t>
      </w:r>
      <w:r>
        <w:rPr>
          <w:rFonts w:ascii="宋体" w:cs="宋体" w:hint="eastAsia"/>
          <w:color w:val="auto"/>
          <w:sz w:val="24"/>
          <w:szCs w:val="24"/>
        </w:rPr>
        <w:t xml:space="preserve">，采矿场边坡、台阶占地面积约0.9</w:t>
      </w:r>
      <w:r>
        <w:rPr>
          <w:rFonts w:ascii="宋体" w:cs="宋体" w:hint="eastAsia"/>
          <w:color w:val="auto"/>
          <w:kern w:val="10"/>
          <w:sz w:val="24"/>
        </w:rPr>
        <w:t xml:space="preserve">hm²</w:t>
      </w:r>
      <w:r>
        <w:rPr>
          <w:rFonts w:ascii="宋体" w:cs="宋体" w:hint="eastAsia"/>
          <w:color w:val="auto"/>
          <w:sz w:val="24"/>
          <w:szCs w:val="24"/>
        </w:rPr>
        <w:t xml:space="preserve">，</w:t>
      </w:r>
      <w:r>
        <w:rPr>
          <w:rFonts w:ascii="宋体" w:hint="eastAsia"/>
          <w:color w:val="auto"/>
          <w:kern w:val="10"/>
          <w:sz w:val="24"/>
        </w:rPr>
        <w:t xml:space="preserve">最高+1966m，最低开采水平+1890m，分8个台阶剥采，</w:t>
      </w:r>
      <w:r>
        <w:rPr>
          <w:rFonts w:ascii="宋体"/>
          <w:color w:val="auto"/>
          <w:kern w:val="10"/>
          <w:sz w:val="24"/>
        </w:rPr>
        <w:t xml:space="preserve">最终台阶高度</w:t>
      </w:r>
      <w:r>
        <w:rPr>
          <w:rFonts w:ascii="宋体" w:hint="eastAsia"/>
          <w:color w:val="auto"/>
          <w:kern w:val="10"/>
          <w:sz w:val="24"/>
        </w:rPr>
        <w:t xml:space="preserve">10</w:t>
      </w:r>
      <w:r>
        <w:rPr>
          <w:rFonts w:ascii="宋体"/>
          <w:color w:val="auto"/>
          <w:kern w:val="10"/>
          <w:sz w:val="24"/>
        </w:rPr>
        <w:t xml:space="preserve">m</w:t>
      </w:r>
      <w:r>
        <w:rPr>
          <w:rFonts w:ascii="宋体" w:hint="eastAsia"/>
          <w:color w:val="auto"/>
          <w:kern w:val="10"/>
          <w:sz w:val="24"/>
        </w:rPr>
        <w:t xml:space="preserve">，</w:t>
      </w:r>
      <w:r>
        <w:rPr>
          <w:rFonts w:ascii="宋体" w:cs="宋体" w:hint="eastAsia"/>
          <w:color w:val="auto"/>
          <w:sz w:val="24"/>
          <w:szCs w:val="24"/>
        </w:rPr>
        <w:t xml:space="preserve">台阶宽度3～4m。</w:t>
      </w:r>
    </w:p>
    <w:p>
      <w:pPr>
        <w:spacing w:line="360" w:lineRule="auto"/>
        <w:ind w:firstLine="540" w:firstLineChars="225"/>
        <w:rPr>
          <w:rFonts w:ascii="宋体"/>
          <w:color w:val="auto"/>
          <w:sz w:val="24"/>
        </w:rPr>
      </w:pPr>
      <w:r>
        <w:rPr>
          <w:rFonts w:ascii="宋体" w:hint="eastAsia"/>
          <w:color w:val="auto"/>
          <w:sz w:val="24"/>
        </w:rPr>
        <w:t xml:space="preserve">复垦单元A2（采矿场边坡、台阶）：</w:t>
      </w:r>
      <w:r>
        <w:rPr>
          <w:rFonts w:ascii="宋体" w:hint="eastAsia"/>
          <w:color w:val="auto"/>
          <w:kern w:val="10"/>
          <w:sz w:val="24"/>
        </w:rPr>
        <w:t xml:space="preserve">第二块段</w:t>
      </w:r>
      <w:r>
        <w:rPr>
          <w:rFonts w:ascii="宋体" w:cs="宋体" w:hint="eastAsia"/>
          <w:color w:val="auto"/>
          <w:sz w:val="24"/>
          <w:szCs w:val="24"/>
        </w:rPr>
        <w:t xml:space="preserve">采矿场边坡、台阶</w:t>
      </w:r>
      <w:r>
        <w:rPr>
          <w:rFonts w:ascii="宋体" w:hint="eastAsia"/>
          <w:color w:val="auto"/>
          <w:kern w:val="10"/>
          <w:sz w:val="24"/>
        </w:rPr>
        <w:t xml:space="preserve">位于矿区西部（即原采矿权范围西北侧），占地2.68</w:t>
      </w:r>
      <w:r>
        <w:rPr>
          <w:rFonts w:ascii="宋体" w:cs="宋体" w:hint="eastAsia"/>
          <w:color w:val="auto"/>
          <w:kern w:val="10"/>
          <w:sz w:val="24"/>
        </w:rPr>
        <w:t xml:space="preserve">hm²</w:t>
      </w:r>
      <w:r>
        <w:rPr>
          <w:rFonts w:ascii="宋体" w:hint="eastAsia"/>
          <w:color w:val="auto"/>
          <w:kern w:val="10"/>
          <w:sz w:val="24"/>
        </w:rPr>
        <w:t xml:space="preserve">，最高+1966m，最低开采水平+1890m，分11个台阶剥采，最终台阶高度10m，</w:t>
      </w:r>
      <w:r>
        <w:rPr>
          <w:rFonts w:ascii="宋体" w:cs="宋体" w:hint="eastAsia"/>
          <w:color w:val="auto"/>
          <w:sz w:val="24"/>
          <w:szCs w:val="24"/>
        </w:rPr>
        <w:t xml:space="preserve">台阶宽度3～4m。</w:t>
      </w:r>
    </w:p>
    <w:p>
      <w:pPr>
        <w:spacing w:line="360" w:lineRule="auto"/>
        <w:ind w:firstLine="540" w:firstLineChars="225"/>
        <w:rPr>
          <w:rFonts w:ascii="宋体"/>
          <w:color w:val="auto"/>
          <w:sz w:val="24"/>
        </w:rPr>
      </w:pPr>
      <w:r>
        <w:rPr>
          <w:rFonts w:ascii="宋体" w:hint="eastAsia"/>
          <w:color w:val="auto"/>
          <w:sz w:val="24"/>
        </w:rPr>
        <w:t xml:space="preserve">复垦单元A3（采矿场边坡、台阶）：</w:t>
      </w:r>
      <w:r>
        <w:rPr>
          <w:rFonts w:ascii="宋体" w:hint="eastAsia"/>
          <w:color w:val="auto"/>
          <w:kern w:val="10"/>
          <w:sz w:val="24"/>
        </w:rPr>
        <w:t xml:space="preserve">第三块段</w:t>
      </w:r>
      <w:r>
        <w:rPr>
          <w:rFonts w:ascii="宋体" w:cs="宋体" w:hint="eastAsia"/>
          <w:color w:val="auto"/>
          <w:sz w:val="24"/>
          <w:szCs w:val="24"/>
        </w:rPr>
        <w:t xml:space="preserve">采矿场边坡、台阶</w:t>
      </w:r>
      <w:r>
        <w:rPr>
          <w:rFonts w:ascii="宋体" w:hint="eastAsia"/>
          <w:color w:val="auto"/>
          <w:kern w:val="10"/>
          <w:sz w:val="24"/>
        </w:rPr>
        <w:t xml:space="preserve">位于矿区原采矿权范围东北侧，占地10.91</w:t>
      </w:r>
      <w:r>
        <w:rPr>
          <w:rFonts w:ascii="宋体" w:cs="宋体" w:hint="eastAsia"/>
          <w:color w:val="auto"/>
          <w:kern w:val="10"/>
          <w:sz w:val="24"/>
        </w:rPr>
        <w:t xml:space="preserve">hm²</w:t>
      </w:r>
      <w:r>
        <w:rPr>
          <w:rFonts w:ascii="宋体" w:hint="eastAsia"/>
          <w:color w:val="auto"/>
          <w:kern w:val="10"/>
          <w:sz w:val="24"/>
        </w:rPr>
        <w:t xml:space="preserve">，最高+1983m，最低开采水平+1880m，分8个台阶剥采，最终台阶高度10m，</w:t>
      </w:r>
      <w:r>
        <w:rPr>
          <w:rFonts w:ascii="宋体" w:cs="宋体" w:hint="eastAsia"/>
          <w:color w:val="auto"/>
          <w:sz w:val="24"/>
          <w:szCs w:val="24"/>
        </w:rPr>
        <w:t xml:space="preserve">台阶宽度3～4m。</w:t>
      </w:r>
    </w:p>
    <w:p>
      <w:pPr>
        <w:spacing w:line="360" w:lineRule="auto"/>
        <w:ind w:firstLine="540" w:firstLineChars="225"/>
        <w:rPr>
          <w:rFonts w:ascii="宋体"/>
          <w:color w:val="auto"/>
          <w:sz w:val="24"/>
        </w:rPr>
      </w:pPr>
      <w:r>
        <w:rPr>
          <w:rFonts w:ascii="宋体" w:hint="eastAsia"/>
          <w:color w:val="auto"/>
          <w:sz w:val="24"/>
        </w:rPr>
        <w:t xml:space="preserve">复垦单元B（回填区平台）：</w:t>
      </w:r>
      <w:r>
        <w:rPr>
          <w:rFonts w:ascii="宋体" w:cs="宋体" w:hint="eastAsia"/>
          <w:color w:val="auto"/>
          <w:sz w:val="24"/>
        </w:rPr>
        <w:t xml:space="preserve">回填区平台位于矿区中部</w:t>
      </w:r>
      <w:r>
        <w:rPr>
          <w:rFonts w:ascii="宋体" w:cs="宋体" w:hint="eastAsia"/>
          <w:color w:val="auto"/>
          <w:sz w:val="24"/>
          <w:szCs w:val="24"/>
        </w:rPr>
        <w:t xml:space="preserve">，</w:t>
      </w:r>
      <w:r>
        <w:rPr>
          <w:rFonts w:ascii="宋体" w:cs="宋体" w:hint="eastAsia"/>
          <w:color w:val="auto"/>
          <w:sz w:val="24"/>
        </w:rPr>
        <w:t xml:space="preserve">采空区回填工作在第二块段采完后开始，由南西向北东逐段逐层回填，填土最大标高+1925m，</w:t>
      </w:r>
      <w:r>
        <w:rPr>
          <w:rFonts w:ascii="宋体" w:cs="宋体" w:hint="eastAsia"/>
          <w:color w:val="auto"/>
          <w:sz w:val="24"/>
          <w:szCs w:val="24"/>
        </w:rPr>
        <w:t xml:space="preserve">回填整平后的场地占地面积约6.86hm</w:t>
      </w:r>
      <w:r>
        <w:rPr>
          <w:rFonts w:ascii="宋体" w:cs="宋体" w:hint="eastAsia"/>
          <w:color w:val="auto"/>
          <w:sz w:val="24"/>
          <w:szCs w:val="24"/>
          <w:vertAlign w:val="superscript"/>
        </w:rPr>
        <w:t xml:space="preserve">2</w:t>
      </w:r>
      <w:r>
        <w:rPr>
          <w:rFonts w:ascii="宋体" w:cs="宋体" w:hint="eastAsia"/>
          <w:color w:val="auto"/>
          <w:sz w:val="24"/>
          <w:szCs w:val="24"/>
        </w:rPr>
        <w:t xml:space="preserve">。</w:t>
      </w:r>
    </w:p>
    <w:p>
      <w:pPr>
        <w:pStyle w:val="段"/>
        <w:spacing w:line="360" w:lineRule="auto"/>
        <w:rPr>
          <w:color w:val="auto"/>
          <w:sz w:val="24"/>
        </w:rPr>
      </w:pPr>
      <w:r>
        <w:rPr>
          <w:rFonts w:hint="eastAsia"/>
          <w:color w:val="auto"/>
          <w:sz w:val="24"/>
        </w:rPr>
        <w:t xml:space="preserve">复垦单元C（回填区边坡</w:t>
      </w:r>
      <w:r>
        <w:rPr>
          <w:rFonts w:hint="eastAsia"/>
          <w:color w:val="auto"/>
          <w:sz w:val="24"/>
          <w:lang w:eastAsia="zh-CN"/>
        </w:rPr>
        <w:t xml:space="preserve">、台阶</w:t>
      </w:r>
      <w:r>
        <w:rPr>
          <w:rFonts w:hint="eastAsia"/>
          <w:color w:val="auto"/>
          <w:sz w:val="24"/>
        </w:rPr>
        <w:t xml:space="preserve">）：</w:t>
      </w:r>
      <w:r>
        <w:rPr>
          <w:rFonts w:ascii="宋体" w:cs="宋体" w:hint="eastAsia"/>
          <w:color w:val="auto"/>
          <w:sz w:val="24"/>
        </w:rPr>
        <w:t xml:space="preserve">回填区边坡</w:t>
      </w:r>
      <w:r>
        <w:rPr>
          <w:rFonts w:ascii="宋体" w:cs="宋体" w:hint="eastAsia"/>
          <w:color w:val="auto"/>
          <w:kern w:val="10"/>
          <w:sz w:val="24"/>
        </w:rPr>
        <w:t xml:space="preserve">位于矿区中部，占地约4.72hm²，利用开采剥离的土层对采空区进行回填，排土分层压实，回填区最终台阶坡面角控制在45°以下，最终边坡控制在35°以下</w:t>
      </w:r>
      <w:r>
        <w:rPr>
          <w:rFonts w:ascii="宋体" w:cs="宋体" w:hint="eastAsia"/>
          <w:color w:val="auto"/>
          <w:sz w:val="24"/>
        </w:rPr>
        <w:t xml:space="preserve">。</w:t>
      </w:r>
    </w:p>
    <w:p>
      <w:pPr>
        <w:pStyle w:val="段"/>
        <w:spacing w:line="360" w:lineRule="auto"/>
        <w:rPr>
          <w:color w:val="auto"/>
          <w:sz w:val="24"/>
        </w:rPr>
      </w:pPr>
      <w:r>
        <w:rPr>
          <w:rFonts w:hint="eastAsia"/>
          <w:color w:val="auto"/>
          <w:sz w:val="24"/>
        </w:rPr>
        <w:t xml:space="preserve">复垦单元D（终了平台）：采空区终了平台</w:t>
      </w:r>
      <w:r>
        <w:rPr>
          <w:rFonts w:ascii="宋体" w:hint="eastAsia"/>
          <w:color w:val="auto"/>
          <w:kern w:val="10"/>
          <w:sz w:val="24"/>
        </w:rPr>
        <w:t xml:space="preserve">位于矿区西侧，占地约3.21hm²</w:t>
      </w:r>
      <w:r>
        <w:rPr>
          <w:rFonts w:ascii="宋体" w:hint="eastAsia"/>
          <w:color w:val="auto"/>
          <w:sz w:val="24"/>
        </w:rPr>
        <w:t xml:space="preserve">。</w:t>
      </w:r>
    </w:p>
    <w:p>
      <w:pPr>
        <w:pStyle w:val="段"/>
        <w:spacing w:line="360" w:lineRule="auto"/>
        <w:rPr>
          <w:rFonts w:cs="宋体"/>
          <w:color w:val="auto"/>
          <w:kern w:val="0"/>
          <w:sz w:val="24"/>
          <w:szCs w:val="24"/>
        </w:rPr>
      </w:pPr>
      <w:r>
        <w:rPr>
          <w:rFonts w:hint="eastAsia"/>
          <w:color w:val="auto"/>
          <w:sz w:val="24"/>
        </w:rPr>
        <w:t xml:space="preserve">复垦单元E</w:t>
      </w:r>
      <w:r>
        <w:rPr>
          <w:rFonts w:hint="eastAsia"/>
          <w:color w:val="auto"/>
          <w:sz w:val="24"/>
          <w:lang w:val="en-US" w:eastAsia="zh-CN"/>
        </w:rPr>
        <w:t xml:space="preserve">1</w:t>
      </w:r>
      <w:r>
        <w:rPr>
          <w:rFonts w:hint="eastAsia"/>
          <w:color w:val="auto"/>
          <w:sz w:val="24"/>
        </w:rPr>
        <w:t xml:space="preserve">（排土场边坡、平台）</w:t>
      </w:r>
      <w:r>
        <w:rPr>
          <w:rFonts w:hint="eastAsia"/>
          <w:color w:val="auto"/>
          <w:sz w:val="24"/>
          <w:lang w:eastAsia="zh-CN"/>
        </w:rPr>
        <w:t xml:space="preserve">：</w:t>
      </w:r>
      <w:r>
        <w:rPr>
          <w:rFonts w:hint="eastAsia"/>
          <w:color w:val="auto"/>
          <w:sz w:val="24"/>
        </w:rPr>
        <w:t xml:space="preserve">位于</w:t>
      </w:r>
      <w:r>
        <w:rPr>
          <w:rFonts w:hint="eastAsia"/>
          <w:kern w:val="10"/>
          <w:sz w:val="24"/>
          <w:lang w:eastAsia="zh-CN"/>
        </w:rPr>
        <w:t xml:space="preserve">矿区西侧马莲沟上游南岔沟</w:t>
      </w:r>
      <w:r>
        <w:rPr>
          <w:rFonts w:hint="eastAsia"/>
          <w:color w:val="auto"/>
          <w:sz w:val="24"/>
        </w:rPr>
        <w:t xml:space="preserve">，占地约2.67</w:t>
      </w:r>
      <w:r>
        <w:rPr>
          <w:rFonts w:cs="宋体" w:hint="eastAsia"/>
          <w:color w:val="auto"/>
          <w:kern w:val="0"/>
          <w:sz w:val="24"/>
          <w:szCs w:val="24"/>
        </w:rPr>
        <w:t xml:space="preserve">hm</w:t>
      </w:r>
      <w:r>
        <w:rPr>
          <w:rFonts w:cs="宋体" w:hint="eastAsia"/>
          <w:color w:val="auto"/>
          <w:kern w:val="0"/>
          <w:sz w:val="24"/>
          <w:szCs w:val="24"/>
          <w:vertAlign w:val="superscript"/>
        </w:rPr>
        <w:t xml:space="preserve">2</w:t>
      </w:r>
      <w:r>
        <w:rPr>
          <w:rFonts w:cs="宋体" w:hint="eastAsia"/>
          <w:color w:val="auto"/>
          <w:kern w:val="0"/>
          <w:sz w:val="24"/>
          <w:szCs w:val="24"/>
        </w:rPr>
        <w:t xml:space="preserve">，</w:t>
      </w:r>
      <w:r>
        <w:rPr>
          <w:rFonts w:cs="宋体" w:hint="eastAsia"/>
          <w:color w:val="auto"/>
          <w:kern w:val="0"/>
          <w:sz w:val="24"/>
          <w:szCs w:val="24"/>
          <w:lang w:eastAsia="zh-CN"/>
        </w:rPr>
        <w:t xml:space="preserve">为矿山以往排土场，主要堆放</w:t>
      </w:r>
      <w:r>
        <w:rPr>
          <w:rFonts w:ascii="宋体" w:hint="eastAsia"/>
          <w:color w:val="auto"/>
          <w:kern w:val="10"/>
          <w:sz w:val="24"/>
        </w:rPr>
        <w:t xml:space="preserve">矿山生产期剥离的土层</w:t>
      </w:r>
      <w:r>
        <w:rPr>
          <w:rFonts w:cs="宋体" w:hint="eastAsia"/>
          <w:color w:val="auto"/>
          <w:kern w:val="0"/>
          <w:sz w:val="24"/>
          <w:szCs w:val="24"/>
        </w:rPr>
        <w:t xml:space="preserve">。</w:t>
      </w:r>
    </w:p>
    <w:p>
      <w:pPr>
        <w:pStyle w:val="段"/>
        <w:spacing w:line="360" w:lineRule="auto"/>
        <w:rPr>
          <w:rFonts w:cs="宋体" w:hint="eastAsia"/>
          <w:color w:val="auto"/>
          <w:kern w:val="0"/>
          <w:sz w:val="24"/>
          <w:szCs w:val="24"/>
        </w:rPr>
      </w:pPr>
      <w:r>
        <w:rPr>
          <w:rFonts w:hint="eastAsia"/>
          <w:color w:val="auto"/>
          <w:sz w:val="24"/>
        </w:rPr>
        <w:t xml:space="preserve">复垦单元E</w:t>
      </w:r>
      <w:r>
        <w:rPr>
          <w:rFonts w:hint="eastAsia"/>
          <w:color w:val="auto"/>
          <w:sz w:val="24"/>
          <w:lang w:val="en-US" w:eastAsia="zh-CN"/>
        </w:rPr>
        <w:t xml:space="preserve">2</w:t>
      </w:r>
      <w:r>
        <w:rPr>
          <w:rFonts w:hint="eastAsia"/>
          <w:color w:val="auto"/>
          <w:sz w:val="24"/>
        </w:rPr>
        <w:t xml:space="preserve">（排土场边坡、平台）</w:t>
      </w:r>
      <w:r>
        <w:rPr>
          <w:rFonts w:hint="eastAsia"/>
          <w:color w:val="auto"/>
          <w:sz w:val="24"/>
          <w:lang w:eastAsia="zh-CN"/>
        </w:rPr>
        <w:t xml:space="preserve">：</w:t>
      </w:r>
      <w:r>
        <w:rPr>
          <w:rFonts w:hint="eastAsia"/>
          <w:color w:val="auto"/>
          <w:sz w:val="24"/>
        </w:rPr>
        <w:t xml:space="preserve">位于</w:t>
      </w:r>
      <w:r>
        <w:rPr>
          <w:rFonts w:hint="eastAsia"/>
          <w:kern w:val="10"/>
          <w:sz w:val="24"/>
          <w:lang w:eastAsia="zh-CN"/>
        </w:rPr>
        <w:t xml:space="preserve">矿区西侧马莲沟上游北岔沟</w:t>
      </w:r>
      <w:r>
        <w:rPr>
          <w:rFonts w:hint="eastAsia"/>
          <w:color w:val="auto"/>
          <w:sz w:val="24"/>
        </w:rPr>
        <w:t xml:space="preserve">，占地约</w:t>
      </w:r>
      <w:r>
        <w:rPr>
          <w:rFonts w:hint="eastAsia"/>
          <w:color w:val="auto"/>
          <w:sz w:val="24"/>
          <w:lang w:val="en-US" w:eastAsia="zh-CN"/>
        </w:rPr>
        <w:t xml:space="preserve">0.98</w:t>
      </w:r>
      <w:r>
        <w:rPr>
          <w:rFonts w:cs="宋体" w:hint="eastAsia"/>
          <w:color w:val="auto"/>
          <w:kern w:val="0"/>
          <w:sz w:val="24"/>
          <w:szCs w:val="24"/>
        </w:rPr>
        <w:t xml:space="preserve">hm</w:t>
      </w:r>
      <w:r>
        <w:rPr>
          <w:rFonts w:cs="宋体" w:hint="eastAsia"/>
          <w:color w:val="auto"/>
          <w:kern w:val="0"/>
          <w:sz w:val="24"/>
          <w:szCs w:val="24"/>
          <w:vertAlign w:val="superscript"/>
        </w:rPr>
        <w:t xml:space="preserve">2</w:t>
      </w:r>
      <w:r>
        <w:rPr>
          <w:rFonts w:cs="宋体" w:hint="eastAsia"/>
          <w:color w:val="auto"/>
          <w:kern w:val="0"/>
          <w:sz w:val="24"/>
          <w:szCs w:val="24"/>
        </w:rPr>
        <w:t xml:space="preserve">，</w:t>
      </w:r>
      <w:r>
        <w:rPr>
          <w:rFonts w:ascii="宋体" w:hint="eastAsia"/>
          <w:color w:val="auto"/>
          <w:kern w:val="10"/>
          <w:sz w:val="24"/>
        </w:rPr>
        <w:t xml:space="preserve">主要堆放矿山基建及生产期剥离的土层</w:t>
      </w:r>
      <w:r>
        <w:rPr>
          <w:rFonts w:cs="宋体" w:hint="eastAsia"/>
          <w:color w:val="auto"/>
          <w:kern w:val="0"/>
          <w:sz w:val="24"/>
          <w:szCs w:val="24"/>
        </w:rPr>
        <w:t xml:space="preserve">。</w:t>
      </w:r>
    </w:p>
    <w:p>
      <w:pPr>
        <w:pStyle w:val="段"/>
        <w:spacing w:line="360" w:lineRule="auto"/>
        <w:rPr>
          <w:rFonts w:cs="宋体" w:hint="eastAsia"/>
          <w:color w:val="auto"/>
          <w:kern w:val="0"/>
          <w:sz w:val="24"/>
          <w:szCs w:val="24"/>
        </w:rPr>
      </w:pPr>
      <w:r>
        <w:rPr>
          <w:rFonts w:hint="eastAsia"/>
          <w:color w:val="auto"/>
          <w:sz w:val="24"/>
        </w:rPr>
        <w:t xml:space="preserve">复垦单元E</w:t>
      </w:r>
      <w:r>
        <w:rPr>
          <w:rFonts w:hint="eastAsia"/>
          <w:color w:val="auto"/>
          <w:sz w:val="24"/>
          <w:lang w:val="en-US" w:eastAsia="zh-CN"/>
        </w:rPr>
        <w:t xml:space="preserve">3</w:t>
      </w:r>
      <w:r>
        <w:rPr>
          <w:rFonts w:hint="eastAsia"/>
          <w:color w:val="auto"/>
          <w:sz w:val="24"/>
        </w:rPr>
        <w:t xml:space="preserve">（排土场边坡、平台）</w:t>
      </w:r>
      <w:r>
        <w:rPr>
          <w:rFonts w:hint="eastAsia"/>
          <w:color w:val="auto"/>
          <w:sz w:val="24"/>
          <w:lang w:eastAsia="zh-CN"/>
        </w:rPr>
        <w:t xml:space="preserve">：</w:t>
      </w:r>
      <w:r>
        <w:rPr>
          <w:rFonts w:hint="eastAsia"/>
          <w:color w:val="auto"/>
          <w:sz w:val="24"/>
        </w:rPr>
        <w:t xml:space="preserve">位于</w:t>
      </w:r>
      <w:r>
        <w:rPr>
          <w:rFonts w:hint="eastAsia"/>
          <w:color w:val="auto"/>
          <w:kern w:val="10"/>
          <w:sz w:val="24"/>
        </w:rPr>
        <w:t xml:space="preserve">矿区北侧山沟</w:t>
      </w:r>
      <w:r>
        <w:rPr>
          <w:rFonts w:hint="eastAsia"/>
          <w:color w:val="auto"/>
          <w:sz w:val="24"/>
        </w:rPr>
        <w:t xml:space="preserve">，占地约</w:t>
      </w:r>
      <w:r>
        <w:rPr>
          <w:rFonts w:hint="eastAsia"/>
          <w:color w:val="auto"/>
          <w:sz w:val="24"/>
          <w:lang w:val="en-US" w:eastAsia="zh-CN"/>
        </w:rPr>
        <w:t xml:space="preserve">3.55</w:t>
      </w:r>
      <w:r>
        <w:rPr>
          <w:rFonts w:cs="宋体" w:hint="eastAsia"/>
          <w:color w:val="auto"/>
          <w:kern w:val="0"/>
          <w:sz w:val="24"/>
          <w:szCs w:val="24"/>
        </w:rPr>
        <w:t xml:space="preserve">hm</w:t>
      </w:r>
      <w:r>
        <w:rPr>
          <w:rFonts w:cs="宋体" w:hint="eastAsia"/>
          <w:color w:val="auto"/>
          <w:kern w:val="0"/>
          <w:sz w:val="24"/>
          <w:szCs w:val="24"/>
          <w:vertAlign w:val="superscript"/>
        </w:rPr>
        <w:t xml:space="preserve">2</w:t>
      </w:r>
      <w:r>
        <w:rPr>
          <w:rFonts w:cs="宋体" w:hint="eastAsia"/>
          <w:color w:val="auto"/>
          <w:kern w:val="0"/>
          <w:sz w:val="24"/>
          <w:szCs w:val="24"/>
        </w:rPr>
        <w:t xml:space="preserve">，为第三块段采矿场基建期及生产期排土场。</w:t>
      </w:r>
    </w:p>
    <w:p>
      <w:pPr>
        <w:pStyle w:val="段"/>
        <w:spacing w:line="360" w:lineRule="auto"/>
        <w:rPr>
          <w:color w:val="auto"/>
          <w:sz w:val="24"/>
        </w:rPr>
      </w:pPr>
      <w:r>
        <w:rPr>
          <w:rFonts w:hint="eastAsia"/>
          <w:color w:val="auto"/>
          <w:sz w:val="24"/>
        </w:rPr>
        <w:t xml:space="preserve">复垦单元</w:t>
      </w:r>
      <w:r>
        <w:rPr>
          <w:rFonts w:hint="eastAsia"/>
          <w:color w:val="auto"/>
          <w:sz w:val="24"/>
          <w:lang w:val="en-US" w:eastAsia="zh-CN"/>
        </w:rPr>
        <w:t xml:space="preserve">F</w:t>
      </w:r>
      <w:r>
        <w:rPr>
          <w:rFonts w:hint="eastAsia"/>
          <w:color w:val="auto"/>
          <w:sz w:val="24"/>
        </w:rPr>
        <w:t xml:space="preserve">（加工厂及工业场地）：</w:t>
      </w:r>
      <w:r>
        <w:rPr>
          <w:rFonts w:ascii="宋体" w:hint="eastAsia"/>
          <w:color w:val="auto"/>
          <w:sz w:val="24"/>
        </w:rPr>
        <w:t xml:space="preserve">加工厂位于矿区南部（马莲沟），总占地面积约11000</w:t>
      </w:r>
      <w:r>
        <w:rPr>
          <w:rFonts w:ascii="宋体"/>
          <w:color w:val="auto"/>
          <w:kern w:val="10"/>
          <w:sz w:val="24"/>
        </w:rPr>
        <w:t xml:space="preserve">m</w:t>
      </w:r>
      <w:r>
        <w:rPr>
          <w:rFonts w:ascii="宋体"/>
          <w:color w:val="auto"/>
          <w:kern w:val="10"/>
          <w:sz w:val="24"/>
          <w:vertAlign w:val="superscript"/>
        </w:rPr>
        <w:t xml:space="preserve">2</w:t>
      </w:r>
      <w:r>
        <w:rPr>
          <w:rFonts w:ascii="宋体" w:hint="eastAsia"/>
          <w:color w:val="auto"/>
          <w:sz w:val="24"/>
        </w:rPr>
        <w:t xml:space="preserve">，其中加工大棚</w:t>
      </w:r>
      <w:r>
        <w:rPr>
          <w:rFonts w:ascii="宋体"/>
          <w:color w:val="auto"/>
          <w:kern w:val="10"/>
          <w:sz w:val="24"/>
        </w:rPr>
        <w:t xml:space="preserve">占地面积</w:t>
      </w:r>
      <w:r>
        <w:rPr>
          <w:rFonts w:ascii="宋体" w:hint="eastAsia"/>
          <w:color w:val="auto"/>
          <w:kern w:val="10"/>
          <w:sz w:val="24"/>
        </w:rPr>
        <w:t xml:space="preserve">1571</w:t>
      </w:r>
      <w:r>
        <w:rPr>
          <w:rFonts w:ascii="宋体"/>
          <w:color w:val="auto"/>
          <w:kern w:val="10"/>
          <w:sz w:val="24"/>
        </w:rPr>
        <w:t xml:space="preserve">m</w:t>
      </w:r>
      <w:r>
        <w:rPr>
          <w:rFonts w:ascii="宋体"/>
          <w:color w:val="auto"/>
          <w:kern w:val="10"/>
          <w:sz w:val="24"/>
          <w:vertAlign w:val="superscript"/>
        </w:rPr>
        <w:t xml:space="preserve">2</w:t>
      </w:r>
      <w:r>
        <w:rPr>
          <w:rFonts w:ascii="宋体" w:hint="eastAsia"/>
          <w:color w:val="auto"/>
          <w:kern w:val="10"/>
          <w:sz w:val="24"/>
        </w:rPr>
        <w:t xml:space="preserve">、</w:t>
      </w:r>
      <w:r>
        <w:rPr>
          <w:rFonts w:ascii="宋体" w:hint="eastAsia"/>
          <w:color w:val="auto"/>
          <w:sz w:val="24"/>
        </w:rPr>
        <w:t xml:space="preserve">堆料大棚</w:t>
      </w:r>
      <w:r>
        <w:rPr>
          <w:rFonts w:ascii="宋体" w:hint="eastAsia"/>
          <w:color w:val="auto"/>
          <w:kern w:val="10"/>
          <w:sz w:val="24"/>
        </w:rPr>
        <w:t xml:space="preserve">1760</w:t>
      </w:r>
      <w:r>
        <w:rPr>
          <w:rFonts w:ascii="宋体"/>
          <w:color w:val="auto"/>
          <w:kern w:val="10"/>
          <w:sz w:val="24"/>
        </w:rPr>
        <w:t xml:space="preserve">m</w:t>
      </w:r>
      <w:r>
        <w:rPr>
          <w:rFonts w:ascii="宋体"/>
          <w:color w:val="auto"/>
          <w:kern w:val="10"/>
          <w:sz w:val="24"/>
          <w:vertAlign w:val="superscript"/>
        </w:rPr>
        <w:t xml:space="preserve">2</w:t>
      </w:r>
      <w:r>
        <w:rPr>
          <w:rFonts w:ascii="宋体" w:hint="eastAsia"/>
          <w:color w:val="auto"/>
          <w:sz w:val="24"/>
        </w:rPr>
        <w:t xml:space="preserve">，其余为临时露天堆料场。</w:t>
      </w:r>
      <w:r>
        <w:rPr>
          <w:rFonts w:ascii="宋体" w:eastAsia="宋体" w:hint="eastAsia"/>
          <w:color w:val="auto"/>
          <w:kern w:val="10"/>
          <w:sz w:val="24"/>
        </w:rPr>
        <w:t xml:space="preserve">工业场地位于加工厂东侧，</w:t>
      </w:r>
      <w:r>
        <w:rPr>
          <w:rFonts w:ascii="宋体" w:eastAsia="宋体" w:hint="eastAsia"/>
          <w:color w:val="auto"/>
          <w:sz w:val="24"/>
        </w:rPr>
        <w:t xml:space="preserve">总占地面积约2000</w:t>
      </w:r>
      <w:r>
        <w:rPr>
          <w:rFonts w:ascii="宋体" w:eastAsia="宋体"/>
          <w:color w:val="auto"/>
          <w:kern w:val="10"/>
          <w:sz w:val="24"/>
        </w:rPr>
        <w:t xml:space="preserve">m</w:t>
      </w:r>
      <w:r>
        <w:rPr>
          <w:rFonts w:ascii="宋体" w:eastAsia="宋体"/>
          <w:color w:val="auto"/>
          <w:kern w:val="10"/>
          <w:sz w:val="24"/>
          <w:vertAlign w:val="superscript"/>
        </w:rPr>
        <w:t xml:space="preserve">2</w:t>
      </w:r>
      <w:r>
        <w:rPr>
          <w:rFonts w:ascii="宋体" w:eastAsia="宋体" w:hint="eastAsia"/>
          <w:color w:val="auto"/>
          <w:sz w:val="24"/>
        </w:rPr>
        <w:t xml:space="preserve">，有工业广场、配电室、办公设施等，场地北侧有一段</w:t>
      </w:r>
      <w:r>
        <w:rPr>
          <w:rFonts w:ascii="宋体" w:eastAsia="宋体" w:cs="宋体" w:hint="eastAsia"/>
          <w:color w:val="auto"/>
          <w:sz w:val="24"/>
          <w:szCs w:val="24"/>
        </w:rPr>
        <w:t xml:space="preserve">进出矿山道路，连接矿区东侧县乡公路</w:t>
      </w:r>
      <w:r>
        <w:rPr>
          <w:rFonts w:ascii="宋体" w:eastAsia="宋体" w:cs="宋体" w:hint="eastAsia"/>
          <w:color w:val="auto"/>
          <w:kern w:val="0"/>
          <w:sz w:val="24"/>
          <w:szCs w:val="24"/>
        </w:rPr>
        <w:t xml:space="preserve">。</w:t>
      </w:r>
    </w:p>
    <w:p>
      <w:pPr>
        <w:pStyle w:val="段"/>
        <w:spacing w:line="360" w:lineRule="auto"/>
        <w:rPr>
          <w:color w:val="auto"/>
          <w:sz w:val="24"/>
        </w:rPr>
      </w:pPr>
      <w:r>
        <w:rPr>
          <w:rFonts w:hint="eastAsia"/>
          <w:color w:val="auto"/>
          <w:sz w:val="24"/>
        </w:rPr>
        <w:t xml:space="preserve">（2）土地复垦适宜性评价</w:t>
      </w:r>
    </w:p>
    <w:p>
      <w:pPr>
        <w:spacing w:line="360" w:lineRule="auto"/>
        <w:ind w:firstLine="480" w:firstLineChars="200"/>
        <w:rPr>
          <w:rFonts w:ascii="宋体"/>
          <w:color w:val="auto"/>
          <w:sz w:val="24"/>
        </w:rPr>
      </w:pPr>
      <w:r>
        <w:rPr>
          <w:rFonts w:ascii="宋体" w:hint="eastAsia"/>
          <w:color w:val="auto"/>
          <w:sz w:val="24"/>
        </w:rPr>
        <w:t xml:space="preserve">矿区位于高原干旱半干旱气候区，土壤为</w:t>
      </w:r>
      <w:r>
        <w:rPr>
          <w:rFonts w:ascii="宋体"/>
          <w:color w:val="auto"/>
          <w:sz w:val="24"/>
        </w:rPr>
        <w:t xml:space="preserve">灰钙土</w:t>
      </w:r>
      <w:r>
        <w:rPr>
          <w:rFonts w:ascii="宋体" w:hint="eastAsia"/>
          <w:color w:val="auto"/>
          <w:sz w:val="24"/>
        </w:rPr>
        <w:t xml:space="preserve">，</w:t>
      </w:r>
      <w:r>
        <w:rPr>
          <w:rFonts w:ascii="宋体"/>
          <w:color w:val="auto"/>
          <w:sz w:val="24"/>
        </w:rPr>
        <w:t xml:space="preserve">表层有机质含量</w:t>
      </w:r>
      <w:r>
        <w:rPr>
          <w:rFonts w:ascii="宋体" w:hint="eastAsia"/>
          <w:color w:val="auto"/>
          <w:sz w:val="24"/>
        </w:rPr>
        <w:t xml:space="preserve">低</w:t>
      </w:r>
      <w:r>
        <w:rPr>
          <w:rFonts w:ascii="宋体" w:hint="eastAsia"/>
          <w:color w:val="auto"/>
          <w:sz w:val="24"/>
          <w:szCs w:val="24"/>
        </w:rPr>
        <w:t xml:space="preserve">，年降水量</w:t>
      </w:r>
      <w:r>
        <w:rPr>
          <w:rFonts w:ascii="宋体" w:hint="eastAsia"/>
          <w:color w:val="auto"/>
          <w:sz w:val="24"/>
        </w:rPr>
        <w:t xml:space="preserve">较低，根据矿区及周边原有土地类型，土地复垦适宜性按照二级类型分旱地、其他林地及人工牧草地评价。</w:t>
      </w:r>
    </w:p>
    <w:p>
      <w:pPr>
        <w:spacing w:line="360" w:lineRule="auto"/>
        <w:ind w:firstLine="480" w:firstLineChars="200"/>
        <w:rPr>
          <w:rFonts w:eastAsia="宋体" w:hint="eastAsia"/>
          <w:color w:val="auto"/>
          <w:sz w:val="24"/>
          <w:szCs w:val="24"/>
          <w:lang w:eastAsia="zh-CN"/>
        </w:rPr>
      </w:pPr>
      <w:r>
        <w:rPr>
          <w:rFonts w:ascii="宋体" w:hint="eastAsia"/>
          <w:color w:val="auto"/>
          <w:sz w:val="24"/>
          <w:szCs w:val="24"/>
        </w:rPr>
        <w:t xml:space="preserve">评价结果，</w:t>
      </w:r>
      <w:r>
        <w:rPr>
          <w:rFonts w:hint="eastAsia"/>
          <w:color w:val="auto"/>
          <w:sz w:val="24"/>
          <w:szCs w:val="24"/>
        </w:rPr>
        <w:t xml:space="preserve">复垦单元A2（采矿场台阶）、复垦单元A3（采矿场台阶）、复垦单元B（回填区平台）、复垦单元C（回填区台阶）、复垦单元E1</w:t>
      </w:r>
      <w:r>
        <w:rPr>
          <w:rFonts w:hint="eastAsia"/>
          <w:color w:val="auto"/>
          <w:sz w:val="24"/>
          <w:szCs w:val="24"/>
          <w:lang w:val="en-US" w:eastAsia="zh-CN"/>
        </w:rPr>
        <w:t xml:space="preserve">～E3</w:t>
      </w:r>
      <w:r>
        <w:rPr>
          <w:rFonts w:hint="eastAsia"/>
          <w:color w:val="auto"/>
          <w:sz w:val="24"/>
          <w:szCs w:val="24"/>
        </w:rPr>
        <w:t xml:space="preserve">（排土场平台）最适宜复垦为旱地；复垦单元D（终了平台）、复垦单元F（加工厂及工业场地）基本适宜复垦为旱地。</w:t>
      </w:r>
    </w:p>
    <w:p>
      <w:pPr>
        <w:spacing w:line="360" w:lineRule="auto"/>
        <w:ind w:firstLine="480" w:firstLineChars="200"/>
        <w:rPr>
          <w:color w:val="auto"/>
          <w:sz w:val="24"/>
          <w:szCs w:val="24"/>
        </w:rPr>
      </w:pPr>
      <w:r>
        <w:rPr>
          <w:rFonts w:hint="eastAsia"/>
          <w:color w:val="auto"/>
          <w:sz w:val="24"/>
          <w:szCs w:val="24"/>
        </w:rPr>
        <w:t xml:space="preserve">复垦单元A1（采矿场台阶）、复垦单元A2（采矿场台阶）、复垦单元A3（采矿场台阶）、复垦单元B（回填区平台）、复垦单元C（回填区台阶）、复垦单元D（终了平台）、复垦单元E1</w:t>
      </w:r>
      <w:r>
        <w:rPr>
          <w:rFonts w:hint="eastAsia"/>
          <w:color w:val="auto"/>
          <w:sz w:val="24"/>
          <w:szCs w:val="24"/>
          <w:lang w:val="en-US" w:eastAsia="zh-CN"/>
        </w:rPr>
        <w:t xml:space="preserve">～E3</w:t>
      </w:r>
      <w:r>
        <w:rPr>
          <w:rFonts w:hint="eastAsia"/>
          <w:color w:val="auto"/>
          <w:sz w:val="24"/>
          <w:szCs w:val="24"/>
        </w:rPr>
        <w:t xml:space="preserve">（排土场平台）</w:t>
      </w:r>
      <w:r>
        <w:rPr>
          <w:rFonts w:hint="eastAsia"/>
          <w:color w:val="auto"/>
          <w:sz w:val="24"/>
          <w:szCs w:val="24"/>
          <w:lang w:eastAsia="zh-CN"/>
        </w:rPr>
        <w:t xml:space="preserve">、</w:t>
      </w:r>
      <w:r>
        <w:rPr>
          <w:rFonts w:hint="eastAsia"/>
          <w:color w:val="auto"/>
          <w:sz w:val="24"/>
          <w:szCs w:val="24"/>
        </w:rPr>
        <w:t xml:space="preserve">复垦单元F（加工厂及工业场地）最适宜复垦为其他林地；复垦单元A1（采矿场边坡）、复垦单元A2（采矿场边坡）、复垦单元A3（采矿场边坡）、复垦单元C（回填区边坡）、复垦单元E1</w:t>
      </w:r>
      <w:r>
        <w:rPr>
          <w:rFonts w:hint="eastAsia"/>
          <w:color w:val="auto"/>
          <w:sz w:val="24"/>
          <w:szCs w:val="24"/>
          <w:lang w:val="en-US" w:eastAsia="zh-CN"/>
        </w:rPr>
        <w:t xml:space="preserve">～E3</w:t>
      </w:r>
      <w:r>
        <w:rPr>
          <w:rFonts w:hint="eastAsia"/>
          <w:color w:val="auto"/>
          <w:sz w:val="24"/>
          <w:szCs w:val="24"/>
        </w:rPr>
        <w:t xml:space="preserve">（排土场边坡）基本适宜复垦为其他林地。</w:t>
      </w:r>
    </w:p>
    <w:p>
      <w:pPr>
        <w:spacing w:line="360" w:lineRule="auto"/>
        <w:ind w:firstLine="480" w:firstLineChars="200"/>
        <w:rPr>
          <w:rFonts w:ascii="宋体"/>
          <w:color w:val="auto"/>
          <w:sz w:val="24"/>
          <w:szCs w:val="24"/>
        </w:rPr>
      </w:pPr>
      <w:r>
        <w:rPr>
          <w:rFonts w:hint="eastAsia"/>
          <w:color w:val="auto"/>
          <w:sz w:val="24"/>
          <w:szCs w:val="24"/>
        </w:rPr>
        <w:t xml:space="preserve">复垦单元A2（采矿场台阶）、复垦单元A3（采矿场台阶）、复垦单元B（回填区平台）、复垦单元C（回填区台阶）、复垦单元D（终了平台）、复垦单元E1</w:t>
      </w:r>
      <w:r>
        <w:rPr>
          <w:rFonts w:hint="eastAsia"/>
          <w:color w:val="auto"/>
          <w:sz w:val="24"/>
          <w:szCs w:val="24"/>
          <w:lang w:val="en-US" w:eastAsia="zh-CN"/>
        </w:rPr>
        <w:t xml:space="preserve">～E3</w:t>
      </w:r>
      <w:r>
        <w:rPr>
          <w:rFonts w:hint="eastAsia"/>
          <w:color w:val="auto"/>
          <w:sz w:val="24"/>
          <w:szCs w:val="24"/>
        </w:rPr>
        <w:t xml:space="preserve">（排土场平台）、复垦单元F（加工厂及工业场地）最适宜复垦为人工牧草地</w:t>
      </w:r>
      <w:r>
        <w:rPr>
          <w:rFonts w:hint="eastAsia"/>
          <w:color w:val="auto"/>
          <w:sz w:val="24"/>
          <w:szCs w:val="24"/>
          <w:lang w:eastAsia="zh-CN"/>
        </w:rPr>
        <w:t xml:space="preserve">；</w:t>
      </w:r>
      <w:r>
        <w:rPr>
          <w:rFonts w:hint="eastAsia"/>
          <w:color w:val="auto"/>
          <w:sz w:val="24"/>
          <w:szCs w:val="24"/>
        </w:rPr>
        <w:t xml:space="preserve">复垦单元A1（采矿场台阶）基本适宜复垦为人工牧草地。</w:t>
      </w:r>
    </w:p>
    <w:p>
      <w:pPr>
        <w:pStyle w:val="段"/>
        <w:spacing w:line="360" w:lineRule="auto"/>
        <w:rPr>
          <w:color w:val="auto"/>
          <w:sz w:val="24"/>
        </w:rPr>
      </w:pPr>
      <w:r>
        <w:rPr>
          <w:rFonts w:hint="eastAsia"/>
          <w:color w:val="auto"/>
          <w:sz w:val="24"/>
        </w:rPr>
        <w:t xml:space="preserve">（3）复垦方向</w:t>
      </w:r>
    </w:p>
    <w:p>
      <w:pPr>
        <w:pStyle w:val="段"/>
        <w:spacing w:line="360" w:lineRule="auto"/>
        <w:rPr>
          <w:color w:val="auto"/>
          <w:sz w:val="24"/>
          <w:szCs w:val="24"/>
        </w:rPr>
      </w:pPr>
      <w:r>
        <w:rPr>
          <w:rFonts w:hint="eastAsia"/>
          <w:color w:val="auto"/>
          <w:sz w:val="24"/>
          <w:szCs w:val="24"/>
        </w:rPr>
        <w:t xml:space="preserve">根据矿区各单元土地复垦适宜性评价结果，确定本项目复垦方向为其他林地及人工牧草地</w:t>
      </w:r>
      <w:r>
        <w:rPr>
          <w:rFonts w:hint="eastAsia"/>
          <w:color w:val="auto"/>
          <w:sz w:val="24"/>
          <w:szCs w:val="24"/>
          <w:lang w:eastAsia="zh-CN"/>
        </w:rPr>
        <w:t xml:space="preserve">（进出矿山道路及简易上下山道路留用）</w:t>
      </w:r>
      <w:r>
        <w:rPr>
          <w:rFonts w:hint="eastAsia"/>
          <w:color w:val="auto"/>
          <w:sz w:val="24"/>
          <w:szCs w:val="24"/>
        </w:rPr>
        <w:t xml:space="preserve">。</w:t>
      </w:r>
    </w:p>
    <w:p>
      <w:pPr>
        <w:spacing w:line="360" w:lineRule="auto"/>
        <w:ind w:firstLine="540" w:firstLineChars="225"/>
        <w:rPr>
          <w:rFonts w:ascii="宋体"/>
          <w:color w:val="auto"/>
          <w:sz w:val="24"/>
        </w:rPr>
      </w:pPr>
      <w:r>
        <w:rPr>
          <w:rFonts w:ascii="宋体" w:hint="eastAsia"/>
          <w:color w:val="auto"/>
          <w:sz w:val="24"/>
        </w:rPr>
        <w:t xml:space="preserve">5、方案在矿山地质环境现状评估、预测评估和土地复垦适宜性评价等基础上，制定了矿山地质环境保护与复垦工程。主要工程如下：</w:t>
      </w:r>
    </w:p>
    <w:p>
      <w:pPr>
        <w:spacing w:line="360" w:lineRule="auto"/>
        <w:ind w:firstLine="540" w:firstLineChars="225"/>
        <w:rPr>
          <w:rFonts w:ascii="宋体"/>
          <w:color w:val="auto"/>
          <w:sz w:val="24"/>
        </w:rPr>
      </w:pPr>
      <w:r>
        <w:rPr>
          <w:rFonts w:ascii="宋体" w:hint="eastAsia"/>
          <w:color w:val="auto"/>
          <w:sz w:val="24"/>
        </w:rPr>
        <w:t xml:space="preserve">（1）开采边坡台阶清理平整、最终边坡</w:t>
      </w:r>
      <w:r>
        <w:rPr>
          <w:rFonts w:ascii="宋体" w:hint="eastAsia"/>
          <w:color w:val="auto"/>
          <w:sz w:val="24"/>
          <w:lang w:eastAsia="zh-CN"/>
        </w:rPr>
        <w:t xml:space="preserve">适当</w:t>
      </w:r>
      <w:r>
        <w:rPr>
          <w:rFonts w:ascii="宋体" w:hint="eastAsia"/>
          <w:color w:val="auto"/>
          <w:sz w:val="24"/>
        </w:rPr>
        <w:t xml:space="preserve">削肩；</w:t>
      </w:r>
    </w:p>
    <w:p>
      <w:pPr>
        <w:spacing w:line="360" w:lineRule="auto"/>
        <w:ind w:firstLine="540" w:firstLineChars="225"/>
        <w:rPr>
          <w:rFonts w:ascii="宋体"/>
          <w:color w:val="auto"/>
          <w:sz w:val="24"/>
        </w:rPr>
      </w:pPr>
      <w:r>
        <w:rPr>
          <w:rFonts w:ascii="宋体" w:hint="eastAsia"/>
          <w:color w:val="auto"/>
          <w:sz w:val="24"/>
        </w:rPr>
        <w:t xml:space="preserve">（</w:t>
      </w:r>
      <w:r>
        <w:rPr>
          <w:rFonts w:ascii="宋体" w:hint="eastAsia"/>
          <w:color w:val="auto"/>
          <w:sz w:val="24"/>
          <w:lang w:val="en-US" w:eastAsia="zh-CN"/>
        </w:rPr>
        <w:t xml:space="preserve">2</w:t>
      </w:r>
      <w:r>
        <w:rPr>
          <w:rFonts w:ascii="宋体" w:hint="eastAsia"/>
          <w:color w:val="auto"/>
          <w:sz w:val="24"/>
        </w:rPr>
        <w:t xml:space="preserve">）截排水沟修筑、</w:t>
      </w:r>
      <w:r>
        <w:rPr>
          <w:rFonts w:ascii="宋体" w:hint="eastAsia"/>
          <w:color w:val="auto"/>
          <w:sz w:val="24"/>
          <w:lang w:eastAsia="zh-CN"/>
        </w:rPr>
        <w:t xml:space="preserve">埋设</w:t>
      </w:r>
      <w:r>
        <w:rPr>
          <w:rFonts w:ascii="宋体" w:hint="eastAsia"/>
          <w:color w:val="auto"/>
          <w:sz w:val="24"/>
        </w:rPr>
        <w:t xml:space="preserve">排水管、修筑拦土坝；</w:t>
      </w:r>
    </w:p>
    <w:p>
      <w:pPr>
        <w:spacing w:line="360" w:lineRule="auto"/>
        <w:ind w:firstLine="540" w:firstLineChars="225"/>
        <w:rPr>
          <w:rFonts w:ascii="宋体"/>
          <w:color w:val="auto"/>
          <w:sz w:val="24"/>
        </w:rPr>
      </w:pPr>
      <w:r>
        <w:rPr>
          <w:rFonts w:ascii="宋体" w:hint="eastAsia"/>
          <w:color w:val="auto"/>
          <w:sz w:val="24"/>
        </w:rPr>
        <w:t xml:space="preserve">（</w:t>
      </w:r>
      <w:r>
        <w:rPr>
          <w:rFonts w:ascii="宋体" w:hint="eastAsia"/>
          <w:color w:val="auto"/>
          <w:sz w:val="24"/>
          <w:lang w:val="en-US" w:eastAsia="zh-CN"/>
        </w:rPr>
        <w:t xml:space="preserve">3</w:t>
      </w:r>
      <w:r>
        <w:rPr>
          <w:rFonts w:ascii="宋体" w:hint="eastAsia"/>
          <w:color w:val="auto"/>
          <w:sz w:val="24"/>
        </w:rPr>
        <w:t xml:space="preserve">）设置警示牌；</w:t>
      </w:r>
    </w:p>
    <w:p>
      <w:pPr>
        <w:spacing w:line="360" w:lineRule="auto"/>
        <w:ind w:firstLine="540" w:firstLineChars="225"/>
        <w:rPr>
          <w:rFonts w:ascii="宋体"/>
          <w:color w:val="auto"/>
          <w:sz w:val="24"/>
        </w:rPr>
      </w:pPr>
      <w:r>
        <w:rPr>
          <w:rFonts w:ascii="宋体" w:hint="eastAsia"/>
          <w:color w:val="auto"/>
          <w:sz w:val="24"/>
        </w:rPr>
        <w:t xml:space="preserve">（4）场地平整、覆土；</w:t>
      </w:r>
    </w:p>
    <w:p>
      <w:pPr>
        <w:spacing w:line="360" w:lineRule="auto"/>
        <w:ind w:firstLine="540" w:firstLineChars="225"/>
        <w:rPr>
          <w:rFonts w:ascii="宋体"/>
          <w:color w:val="auto"/>
          <w:sz w:val="24"/>
        </w:rPr>
      </w:pPr>
      <w:r>
        <w:rPr>
          <w:rFonts w:ascii="宋体" w:hint="eastAsia"/>
          <w:color w:val="auto"/>
          <w:sz w:val="24"/>
        </w:rPr>
        <w:t xml:space="preserve">（5）种植灌木、乔木、撒播种草。</w:t>
      </w:r>
    </w:p>
    <w:p>
      <w:pPr>
        <w:spacing w:line="360" w:lineRule="auto"/>
        <w:ind w:firstLine="540" w:firstLineChars="225"/>
        <w:rPr>
          <w:rFonts w:ascii="宋体"/>
          <w:color w:val="auto"/>
          <w:sz w:val="24"/>
        </w:rPr>
      </w:pPr>
      <w:r>
        <w:rPr>
          <w:rFonts w:ascii="宋体" w:hint="eastAsia"/>
          <w:color w:val="auto"/>
          <w:sz w:val="24"/>
        </w:rPr>
        <w:t xml:space="preserve">6、近期工程</w:t>
      </w:r>
    </w:p>
    <w:p>
      <w:pPr>
        <w:spacing w:line="360" w:lineRule="auto"/>
        <w:ind w:firstLine="540" w:firstLineChars="225"/>
        <w:rPr>
          <w:color w:val="auto"/>
          <w:sz w:val="24"/>
        </w:rPr>
      </w:pPr>
      <w:r>
        <w:rPr>
          <w:rFonts w:hint="eastAsia"/>
          <w:color w:val="auto"/>
          <w:sz w:val="24"/>
        </w:rPr>
        <w:t xml:space="preserve">近期为2020年3月至2021年3月，共1年。近期主要工作：</w:t>
      </w:r>
    </w:p>
    <w:p>
      <w:pPr>
        <w:spacing w:line="360" w:lineRule="auto"/>
        <w:ind w:firstLine="480" w:firstLineChars="200"/>
        <w:rPr>
          <w:rFonts w:ascii="宋体"/>
          <w:color w:val="auto"/>
          <w:sz w:val="24"/>
          <w:szCs w:val="24"/>
        </w:rPr>
      </w:pPr>
      <w:r>
        <w:rPr>
          <w:rFonts w:ascii="宋体" w:hint="eastAsia"/>
          <w:color w:val="auto"/>
          <w:sz w:val="24"/>
          <w:szCs w:val="24"/>
        </w:rPr>
        <w:t xml:space="preserve">（1）按开发利用方案设计进行规范开采，开采过程中严格控制台阶坡面角，对形成的最终边坡台阶及时清理平整</w:t>
      </w:r>
      <w:r>
        <w:rPr>
          <w:rFonts w:hint="eastAsia"/>
          <w:color w:val="auto"/>
          <w:sz w:val="24"/>
        </w:rPr>
        <w:t xml:space="preserve">（费用均在开采生产费用中列支）</w:t>
      </w:r>
      <w:r>
        <w:rPr>
          <w:rFonts w:ascii="宋体" w:hint="eastAsia"/>
          <w:color w:val="auto"/>
          <w:sz w:val="24"/>
          <w:szCs w:val="24"/>
        </w:rPr>
        <w:t xml:space="preserve">；</w:t>
      </w:r>
    </w:p>
    <w:p>
      <w:pPr>
        <w:spacing w:line="360" w:lineRule="auto"/>
        <w:ind w:firstLine="480" w:firstLineChars="200"/>
        <w:rPr>
          <w:rFonts w:ascii="宋体"/>
          <w:color w:val="auto"/>
          <w:sz w:val="24"/>
          <w:szCs w:val="24"/>
        </w:rPr>
      </w:pPr>
      <w:r>
        <w:rPr>
          <w:rFonts w:ascii="宋体" w:hint="eastAsia"/>
          <w:color w:val="auto"/>
          <w:sz w:val="24"/>
          <w:szCs w:val="24"/>
        </w:rPr>
        <w:t xml:space="preserve">（2）对形成的最终边坡</w:t>
      </w:r>
      <w:r>
        <w:rPr>
          <w:rFonts w:ascii="宋体" w:hint="eastAsia"/>
          <w:color w:val="auto"/>
          <w:sz w:val="24"/>
          <w:szCs w:val="24"/>
          <w:lang w:eastAsia="zh-CN"/>
        </w:rPr>
        <w:t xml:space="preserve">适当</w:t>
      </w:r>
      <w:r>
        <w:rPr>
          <w:rFonts w:ascii="宋体" w:hint="eastAsia"/>
          <w:color w:val="auto"/>
          <w:sz w:val="24"/>
          <w:szCs w:val="24"/>
        </w:rPr>
        <w:t xml:space="preserve">削肩处理，同时在采场边坡顶部设置警示牌，并对上部预测不稳定斜坡进行监测；</w:t>
      </w:r>
    </w:p>
    <w:p>
      <w:pPr>
        <w:spacing w:line="360" w:lineRule="auto"/>
        <w:ind w:firstLine="480" w:firstLineChars="200"/>
        <w:rPr>
          <w:rFonts w:ascii="宋体"/>
          <w:color w:val="auto"/>
          <w:sz w:val="24"/>
          <w:szCs w:val="24"/>
        </w:rPr>
      </w:pPr>
      <w:r>
        <w:rPr>
          <w:rFonts w:ascii="宋体" w:hint="eastAsia"/>
          <w:color w:val="auto"/>
          <w:sz w:val="24"/>
          <w:szCs w:val="24"/>
        </w:rPr>
        <w:t xml:space="preserve">（3）随着矿区终了边坡台阶的形成，及时对终了边坡台阶种植乔木、灌木、撒种草籽</w:t>
      </w:r>
      <w:r>
        <w:rPr>
          <w:rFonts w:hint="eastAsia"/>
          <w:color w:val="auto"/>
          <w:sz w:val="24"/>
        </w:rPr>
        <w:t xml:space="preserve">，同时进行管护。</w:t>
      </w:r>
    </w:p>
    <w:p>
      <w:pPr>
        <w:spacing w:line="360" w:lineRule="auto"/>
        <w:ind w:firstLine="540" w:firstLineChars="225"/>
        <w:rPr>
          <w:rFonts w:ascii="宋体" w:hint="eastAsia"/>
          <w:color w:val="auto"/>
          <w:sz w:val="24"/>
        </w:rPr>
      </w:pPr>
      <w:r>
        <w:rPr>
          <w:rFonts w:ascii="宋体" w:hint="eastAsia"/>
          <w:color w:val="auto"/>
          <w:sz w:val="24"/>
        </w:rPr>
        <w:t xml:space="preserve">7、费用预算</w:t>
      </w:r>
    </w:p>
    <w:p>
      <w:pPr>
        <w:spacing w:line="360" w:lineRule="auto"/>
        <w:ind w:firstLine="540" w:firstLineChars="225"/>
        <w:rPr>
          <w:rFonts w:ascii="宋体" w:hint="eastAsia"/>
          <w:color w:val="auto"/>
          <w:sz w:val="24"/>
        </w:rPr>
      </w:pPr>
      <w:r>
        <w:rPr>
          <w:rFonts w:ascii="宋体" w:hint="eastAsia"/>
          <w:color w:val="auto"/>
          <w:sz w:val="24"/>
        </w:rPr>
        <w:t xml:space="preserve">（1）本矿山地质环境保护与土地复垦工程预算总费用为</w:t>
      </w:r>
      <w:r>
        <w:rPr>
          <w:rFonts w:ascii="宋体" w:hint="eastAsia"/>
          <w:color w:val="auto"/>
          <w:sz w:val="24"/>
          <w:lang w:val="en-US" w:eastAsia="zh-CN"/>
        </w:rPr>
        <w:t xml:space="preserve">209.00</w:t>
      </w:r>
      <w:r>
        <w:rPr>
          <w:rFonts w:ascii="宋体" w:hint="eastAsia"/>
          <w:color w:val="auto"/>
          <w:sz w:val="24"/>
        </w:rPr>
        <w:t xml:space="preserve">万元，其中工程施工费</w:t>
      </w:r>
      <w:r>
        <w:rPr>
          <w:rFonts w:ascii="宋体" w:hint="eastAsia"/>
          <w:color w:val="auto"/>
          <w:sz w:val="24"/>
          <w:lang w:val="en-US" w:eastAsia="zh-CN"/>
        </w:rPr>
        <w:t xml:space="preserve">180.92</w:t>
      </w:r>
      <w:r>
        <w:rPr>
          <w:rFonts w:ascii="宋体" w:hint="eastAsia"/>
          <w:color w:val="auto"/>
          <w:sz w:val="24"/>
        </w:rPr>
        <w:t xml:space="preserve">万元，其他费用</w:t>
      </w:r>
      <w:r>
        <w:rPr>
          <w:rFonts w:ascii="宋体" w:hint="eastAsia"/>
          <w:color w:val="auto"/>
          <w:sz w:val="24"/>
          <w:lang w:val="en-US" w:eastAsia="zh-CN"/>
        </w:rPr>
        <w:t xml:space="preserve">21.99</w:t>
      </w:r>
      <w:r>
        <w:rPr>
          <w:rFonts w:ascii="宋体" w:hint="eastAsia"/>
          <w:color w:val="auto"/>
          <w:sz w:val="24"/>
        </w:rPr>
        <w:t xml:space="preserve">万元，不可预见费</w:t>
      </w:r>
      <w:r>
        <w:rPr>
          <w:rFonts w:ascii="宋体" w:hint="eastAsia"/>
          <w:color w:val="auto"/>
          <w:sz w:val="24"/>
          <w:lang w:val="en-US" w:eastAsia="zh-CN"/>
        </w:rPr>
        <w:t xml:space="preserve">6.09</w:t>
      </w:r>
      <w:r>
        <w:rPr>
          <w:rFonts w:ascii="宋体" w:hint="eastAsia"/>
          <w:color w:val="auto"/>
          <w:sz w:val="24"/>
        </w:rPr>
        <w:t xml:space="preserve">万元。</w:t>
      </w:r>
    </w:p>
    <w:p>
      <w:pPr>
        <w:spacing w:line="360" w:lineRule="auto"/>
        <w:ind w:firstLine="540" w:firstLineChars="225"/>
        <w:rPr>
          <w:rFonts w:eastAsia="宋体"/>
          <w:color w:val="auto"/>
          <w:sz w:val="24"/>
          <w:lang w:val="en-US" w:eastAsia="zh-CN"/>
        </w:rPr>
      </w:pPr>
      <w:r>
        <w:rPr>
          <w:rFonts w:ascii="宋体" w:hint="eastAsia"/>
          <w:color w:val="auto"/>
          <w:sz w:val="24"/>
        </w:rPr>
        <w:t xml:space="preserve">（2）本项目近期工程总费用为</w:t>
      </w:r>
      <w:r>
        <w:rPr>
          <w:rFonts w:ascii="宋体" w:hint="eastAsia"/>
          <w:color w:val="auto"/>
          <w:sz w:val="24"/>
          <w:lang w:val="en-US" w:eastAsia="zh-CN"/>
        </w:rPr>
        <w:t xml:space="preserve">33.48</w:t>
      </w:r>
      <w:r>
        <w:rPr>
          <w:rFonts w:ascii="宋体" w:hint="eastAsia"/>
          <w:color w:val="auto"/>
          <w:sz w:val="24"/>
        </w:rPr>
        <w:t xml:space="preserve">万元</w:t>
      </w:r>
      <w:r>
        <w:rPr>
          <w:rFonts w:ascii="宋体" w:hint="eastAsia"/>
          <w:color w:val="auto"/>
          <w:sz w:val="24"/>
          <w:lang w:eastAsia="zh-CN"/>
        </w:rPr>
        <w:t xml:space="preserve">，其中</w:t>
      </w:r>
      <w:r>
        <w:rPr>
          <w:rFonts w:ascii="宋体" w:hint="eastAsia"/>
          <w:color w:val="auto"/>
          <w:sz w:val="24"/>
          <w:lang w:val="en-US" w:eastAsia="zh-CN"/>
        </w:rPr>
        <w:t xml:space="preserve">2020年安排20万元。</w:t>
      </w:r>
    </w:p>
    <w:p>
      <w:pPr>
        <w:spacing w:line="360" w:lineRule="auto"/>
        <w:ind w:firstLine="540" w:firstLineChars="225"/>
        <w:rPr>
          <w:color w:val="auto"/>
          <w:sz w:val="24"/>
        </w:rPr>
      </w:pPr>
      <w:r>
        <w:rPr>
          <w:rFonts w:hint="eastAsia"/>
          <w:color w:val="auto"/>
          <w:sz w:val="24"/>
        </w:rPr>
        <w:t xml:space="preserve">8、当矿山闭坑、停采或关闭后2年内，必须全面完成矿山地质环境保护与复垦工作。</w:t>
      </w:r>
    </w:p>
    <w:p>
      <w:pPr>
        <w:pStyle w:val="Heading2"/>
        <w:ind w:firstLine="422" w:firstLineChars="176"/>
        <w:rPr>
          <w:color w:val="auto"/>
          <w:sz w:val="24"/>
          <w:szCs w:val="24"/>
        </w:rPr>
      </w:pPr>
      <w:bookmarkStart w:id="59" w:name="_Toc34726977"/>
      <w:r>
        <w:rPr>
          <w:rFonts w:hint="eastAsia"/>
          <w:color w:val="auto"/>
          <w:sz w:val="24"/>
          <w:szCs w:val="24"/>
        </w:rPr>
        <w:t xml:space="preserve">二、建议</w:t>
      </w:r>
      <w:bookmarkEnd w:id="59"/>
    </w:p>
    <w:p>
      <w:pPr>
        <w:spacing w:line="360" w:lineRule="auto"/>
        <w:ind w:firstLine="540" w:firstLineChars="225"/>
        <w:rPr>
          <w:rFonts w:ascii="宋体"/>
          <w:color w:val="auto"/>
          <w:sz w:val="24"/>
        </w:rPr>
      </w:pPr>
      <w:r>
        <w:rPr>
          <w:rFonts w:ascii="宋体" w:hint="eastAsia"/>
          <w:color w:val="auto"/>
          <w:sz w:val="24"/>
        </w:rPr>
        <w:t xml:space="preserve">1、</w:t>
      </w:r>
      <w:r>
        <w:rPr>
          <w:rFonts w:hint="eastAsia"/>
          <w:color w:val="auto"/>
          <w:sz w:val="24"/>
        </w:rPr>
        <w:t xml:space="preserve">生产过程中，严格按照开发利用方案、开采设计等设计的开采部位、方法、技术指标进行开采。</w:t>
      </w:r>
    </w:p>
    <w:p>
      <w:pPr>
        <w:spacing w:line="360" w:lineRule="auto"/>
        <w:ind w:firstLine="540" w:firstLineChars="225"/>
        <w:rPr>
          <w:rFonts w:ascii="宋体"/>
          <w:color w:val="auto"/>
          <w:sz w:val="24"/>
        </w:rPr>
      </w:pPr>
      <w:r>
        <w:rPr>
          <w:rFonts w:ascii="宋体" w:hint="eastAsia"/>
          <w:color w:val="auto"/>
          <w:sz w:val="24"/>
        </w:rPr>
        <w:t xml:space="preserve">2、矿山地质环境保护与复垦工程在开采过程中同步展开。</w:t>
      </w:r>
    </w:p>
    <w:p>
      <w:pPr>
        <w:spacing w:line="360" w:lineRule="auto"/>
        <w:ind w:firstLine="540" w:firstLineChars="225"/>
        <w:rPr>
          <w:rFonts w:ascii="宋体" w:hint="eastAsia"/>
          <w:color w:val="auto"/>
          <w:sz w:val="24"/>
        </w:rPr>
      </w:pPr>
      <w:r>
        <w:rPr>
          <w:rFonts w:ascii="宋体" w:hint="eastAsia"/>
          <w:color w:val="auto"/>
          <w:sz w:val="24"/>
        </w:rPr>
        <w:t xml:space="preserve">3、矿山采矿方法、范围变化时，应及时对本方案进行修改。</w:t>
      </w:r>
    </w:p>
    <w:p>
      <w:pPr>
        <w:spacing w:line="360" w:lineRule="auto"/>
        <w:ind w:firstLine="540" w:firstLineChars="225"/>
        <w:rPr>
          <w:rFonts w:ascii="宋体" w:eastAsia="宋体"/>
          <w:color w:val="auto"/>
          <w:sz w:val="24"/>
          <w:lang w:val="en-US" w:eastAsia="zh-CN"/>
        </w:rPr>
      </w:pPr>
      <w:r>
        <w:rPr>
          <w:rFonts w:ascii="宋体" w:hint="eastAsia"/>
          <w:color w:val="auto"/>
          <w:sz w:val="24"/>
          <w:lang w:val="en-US" w:eastAsia="zh-CN"/>
        </w:rPr>
        <w:t xml:space="preserve">4、复垦单元B回填区平台在土地复垦适宜性评价中最适宜复垦为旱地，复垦单元D终了平台和复垦单元F加工厂及工业场地基本适宜复垦为旱地，建议未来根据地方及社会经济发展需求，可复垦为旱地或建设用地，本方案暂按人工牧草地复垦。</w:t>
      </w:r>
    </w:p>
    <w:p>
      <w:pPr>
        <w:widowControl/>
        <w:jc w:val="left"/>
        <w:rPr>
          <w:color w:val="auto"/>
        </w:rPr>
      </w:pPr>
    </w:p>
    <w:p>
      <w:pPr>
        <w:spacing w:line="360" w:lineRule="auto"/>
        <w:ind w:firstLine="540" w:firstLineChars="225"/>
        <w:rPr>
          <w:rFonts w:ascii="宋体"/>
          <w:color w:val="auto"/>
          <w:sz w:val="24"/>
        </w:rPr>
      </w:pPr>
    </w:p>
    <w:sectPr>
      <w:footerReference w:type="default" r:id="rId40"/>
      <w:pgSz w:w="11906" w:h="16838" w:orient="portrait"/>
      <w:pgMar w:top="1440" w:right="1440" w:bottom="1440" w:left="1797" w:header="851" w:footer="992" w:gutter="0"/>
      <w:pgNumType w:start="1"/>
      <w:docGrid w:type="linesAndChars" w:linePitch="312" w:charSpace="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华文仿宋">
    <w:altName w:val="文泉驿正黑"/>
    <w:panose1 w:val="02010600040101010101"/>
    <w:charset w:val="86"/>
    <w:family w:val="Auto"/>
    <w:pitch w:val="variable"/>
    <w:sig w:usb0="00000287" w:usb1="080F0000" w:usb2="00000000" w:usb3="00000000" w:csb0="0004009F" w:csb1="DFD70000"/>
  </w:font>
  <w:font w:name="黑体">
    <w:altName w:val="方正书宋_GBK"/>
    <w:panose1 w:val="02010609060101010101"/>
    <w:charset w:val="86"/>
    <w:family w:val="Auto"/>
    <w:pitch w:val="variable"/>
    <w:sig w:usb0="800002BF" w:usb1="38CF7CFA" w:usb2="00000016" w:usb3="00000000" w:csb0="00040001" w:csb1="00000000"/>
  </w:font>
  <w:font w:name="仿宋_GB2312">
    <w:altName w:val="Arial Unicode MS"/>
    <w:panose1 w:val="02010609030101010101"/>
    <w:charset w:val="86"/>
    <w:family w:val="Auto"/>
    <w:pitch w:val="variable"/>
    <w:sig w:usb0="00000000" w:usb1="00000000" w:usb2="00000000" w:usb3="00000000" w:csb0="00040000" w:csb1="00000000"/>
  </w:font>
  <w:font w:name="仿宋">
    <w:altName w:val="仿宋_GB2312"/>
    <w:panose1 w:val="02010609060101010101"/>
    <w:charset w:val="86"/>
    <w:family w:val="Auto"/>
    <w:pitch w:val="variable"/>
    <w:sig w:usb0="00000000" w:usb1="00000000" w:usb2="00000016" w:usb3="00000000" w:csb0="00040001" w:csb1="00000000"/>
  </w:font>
  <w:font w:name="宋体">
    <w:altName w:val="方正书宋_GBK"/>
    <w:panose1 w:val="02010600030101010101"/>
    <w:charset w:val="86"/>
    <w:family w:val="Auto"/>
    <w:pitch w:val="variable"/>
    <w:sig w:usb0="00000003" w:usb1="288F0000" w:usb2="00000006" w:usb3="00000000" w:csb0="00040001" w:csb1="00000000"/>
  </w:font>
  <w:font w:name="Times New Roman">
    <w:altName w:val="DejaVu Sans"/>
    <w:panose1 w:val="02020603050405020304"/>
    <w:charset w:val="00"/>
    <w:family w:val="Auto"/>
    <w:pitch w:val="variable"/>
    <w:sig w:usb0="20007A87" w:usb1="80000000" w:usb2="00000008" w:usb3="00000000" w:csb0="000001FF" w:csb1="00000000"/>
  </w:font>
  <w:font w:name="TimesNewRomanPSMT">
    <w:altName w:val="DejaVu Sans"/>
    <w:panose1 w:val="00000000000000000000"/>
    <w:charset w:val="00"/>
    <w:family w:val="Auto"/>
    <w:pitch w:val="variable"/>
    <w:sig w:usb0="00000000" w:usb1="00000000" w:usb2="00000000" w:usb3="00000000" w:csb0="00000000" w:csb1="00000000"/>
  </w:font>
  <w:font w:name="Arial">
    <w:altName w:val="DejaVu Sans"/>
    <w:panose1 w:val="020B0604020202020204"/>
    <w:charset w:val="01"/>
    <w:family w:val="Auto"/>
    <w:pitch w:val="variable"/>
    <w:sig w:usb0="E0002AFF" w:usb1="C0007843" w:usb2="00000009" w:usb3="00000000" w:csb0="400001FF" w:csb1="FFFF0000"/>
  </w:font>
  <w:font w:name="Cambria">
    <w:altName w:val="DejaVu Sans"/>
    <w:panose1 w:val="020405030504060A0204"/>
    <w:charset w:val="00"/>
    <w:family w:val="Auto"/>
    <w:pitch w:val="variable"/>
    <w:sig w:usb0="E00002FF" w:usb1="4000045F" w:usb2="00000000" w:usb3="00000000" w:csb0="2000019F" w:csb1="00000000"/>
  </w:font>
  <w:font w:name="Calibri">
    <w:altName w:val="DejaVu Sans"/>
    <w:panose1 w:val="020F0502020204030204"/>
    <w:charset w:val="00"/>
    <w:family w:val="Auto"/>
    <w:pitch w:val="variable"/>
    <w:sig w:usb0="E00002FF" w:usb1="4000ACFF" w:usb2="00000001" w:usb3="00000000" w:csb0="2000019F" w:csb1="00000000"/>
  </w:font>
  <w:font w:name="仿宋体">
    <w:altName w:val="文泉驿正黑"/>
    <w:panose1 w:val="00000000000000000000"/>
    <w:charset w:val="86"/>
    <w:family w:val="Auto"/>
    <w:pitch w:val="variable"/>
    <w:sig w:usb0="00000000" w:usb1="00000000" w:usb2="00000010" w:usb3="00000000" w:csb0="00040000" w:csb1="00000000"/>
  </w:font>
  <w:font w:name="Verdana">
    <w:altName w:val="DejaVu Sans"/>
    <w:panose1 w:val="020B0604030504040204"/>
    <w:charset w:val="00"/>
    <w:family w:val="Auto"/>
    <w:pitch w:val="variable"/>
    <w:sig w:usb0="A10006FF" w:usb1="4000205B" w:usb2="00000010" w:usb3="00000000" w:csb0="2000019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153"/>
        <w:tab w:val="right" w:pos="8306"/>
      </w:tabs>
      <w:jc w:val="right"/>
    </w:pPr>
  </w:p>
  <w:p>
    <w:pPr>
      <w:pStyle w:val="Footer"/>
      <w:tabs>
        <w:tab w:val="center" w:pos="4153"/>
        <w:tab w:val="right" w:pos="8306"/>
      </w:tabs>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id w:val="710615497"/>
    </w:sdtPr>
    <w:sdtContent>
      <w:p>
        <w:pPr>
          <w:pStyle w:val="Footer"/>
          <w:tabs>
            <w:tab w:val="center" w:pos="4153"/>
            <w:tab w:val="right" w:pos="8306"/>
          </w:tabs>
          <w:jc w:val="center"/>
        </w:pPr>
        <w:r>
          <w:fldChar w:fldCharType="begin"/>
        </w:r>
        <w:r>
          <w:instrText xml:space="preserve"> PAGE   \* MERGEFORMAT </w:instrText>
        </w:r>
        <w:r>
          <w:fldChar w:fldCharType="separate"/>
        </w:r>
        <w:r>
          <w:rPr>
            <w:lang w:val="zh-CN"/>
          </w:rPr>
          <w:t xml:space="preserve">1</w:t>
        </w:r>
        <w:r>
          <w:rPr>
            <w:lang w:val="zh-CN"/>
          </w:rPr>
          <w:fldChar w:fldCharType="end"/>
        </w:r>
      </w:p>
    </w:sdtContent>
  </w:sdt>
  <w:p>
    <w:pPr>
      <w:pStyle w:val="Footer"/>
      <w:tabs>
        <w:tab w:val="center" w:pos="4153"/>
        <w:tab w:val="right"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3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3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3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3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3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4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4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4">
    <w:multiLevelType w:val="singleLevel"/>
    <w:lvl w:ilvl="0">
      <w:start w:val="4"/>
      <w:numFmt w:val="decimal"/>
      <w:lvlRestart w:val="0"/>
      <w:suff w:val="nothing"/>
      <w:lvlText w:val="%1、"/>
      <w:lvlJc w:val="left"/>
      <w:pPr>
        <w:ind w:left="0" w:firstLine="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zoom w:percent="120"/>
  <w:bordersDoNotSurroundFooter w:val="0"/>
  <w:bordersDoNotSurroundHeader w:val="0"/>
  <w:doNotTrackMoves/>
  <w:documentProtection w:edit="readOnly" w:enforcement="0"/>
  <w:defaultTabStop w:val="420"/>
  <w:drawingGridHorizontalSpacing w:val="105"/>
  <w:drawingGridVerticalSpacing w:val="156"/>
  <w:noPunctuationKerning/>
  <w:characterSpacingControl w:val="compressPunctuation"/>
  <w:compat>
    <w:spaceForUL/>
    <w:balanceSingleByteDoubleByteWidth/>
    <w:ulTrailSpace/>
    <w:doNotExpandShiftReturn/>
    <w:adjustLineHeightInTable/>
    <w:useFELayout/>
    <w:doNotUseIndentAsNumberingTabStop/>
    <w:useAltKinsokuLineBreakRules/>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Calibri" w:eastAsia="宋体" w:hAnsi="Calibri" w:cs="Arial"/>
      <w:kern w:val="2"/>
      <w:sz w:val="21"/>
      <w:szCs w:val="22"/>
      <w:lang w:val="en-US" w:eastAsia="zh-CN" w:bidi="ar-SA"/>
    </w:rPr>
  </w:style>
  <w:style w:type="paragraph" w:styleId="Heading1">
    <w:name w:val="Heading 1"/>
    <w:basedOn w:val="Normal"/>
    <w:next w:val="Normal"/>
    <w:qFormat/>
    <w:pPr>
      <w:keepNext/>
      <w:keepLines/>
      <w:widowControl w:val="0"/>
      <w:spacing w:before="340" w:after="330" w:line="578" w:lineRule="auto"/>
      <w:outlineLvl w:val="0"/>
    </w:pPr>
    <w:rPr>
      <w:b/>
      <w:bCs/>
      <w:kern w:val="44"/>
      <w:sz w:val="44"/>
      <w:szCs w:val="44"/>
    </w:rPr>
  </w:style>
  <w:style w:type="paragraph" w:styleId="Heading2">
    <w:name w:val="Heading 2"/>
    <w:basedOn w:val="Normal"/>
    <w:next w:val="Normal"/>
    <w:qFormat/>
    <w:pPr>
      <w:keepNext/>
      <w:keepLines/>
      <w:widowControl w:val="0"/>
      <w:spacing w:before="260" w:after="260" w:line="415" w:lineRule="auto"/>
      <w:outlineLvl w:val="1"/>
    </w:pPr>
    <w:rPr>
      <w:rFonts w:ascii="Cambria" w:eastAsia="宋体" w:hAnsi="Cambria" w:cs="Times New Roman"/>
      <w:b/>
      <w:bCs/>
      <w:sz w:val="32"/>
      <w:szCs w:val="32"/>
    </w:rPr>
  </w:style>
  <w:style w:type="paragraph" w:styleId="Heading3">
    <w:name w:val="Heading 3"/>
    <w:basedOn w:val="Normal"/>
    <w:next w:val="Normal"/>
    <w:pPr>
      <w:keepNext/>
      <w:keepLines/>
      <w:widowControl w:val="0"/>
      <w:spacing w:before="260" w:after="260" w:line="415" w:lineRule="auto"/>
      <w:outlineLvl w:val="2"/>
    </w:pPr>
    <w:rPr>
      <w:rFonts w:ascii="Times New Roman" w:eastAsia="宋体" w:hAnsi="Times New Roman" w:cs="Times New Roman"/>
      <w:b/>
      <w:bCs/>
      <w:sz w:val="32"/>
      <w:szCs w:val="32"/>
    </w:rPr>
  </w:style>
  <w:style w:type="character" w:customStyle="1" w:styleId="heading3Char">
    <w:name w:val="heading 3 Char"/>
    <w:basedOn w:val="DefaultParagraphFont"/>
    <w:link w:val="Heading3"/>
    <w:rPr>
      <w:rFonts w:ascii="Times New Roman" w:eastAsia="宋体" w:hAnsi="Times New Roman" w:cs="Times New Roman"/>
      <w:b/>
      <w:bCs/>
      <w:kern w:val="2"/>
      <w:sz w:val="32"/>
      <w:szCs w:val="32"/>
      <w:lang w:val="en-US" w:eastAsia="zh-CN" w:bidi="ar-SA"/>
    </w:rPr>
  </w:style>
  <w:style w:type="paragraph" w:styleId="Heading8">
    <w:name w:val="Heading 8"/>
    <w:basedOn w:val="Normal"/>
    <w:next w:val="Normal"/>
    <w:pPr>
      <w:keepNext/>
      <w:keepLines/>
      <w:widowControl w:val="0"/>
      <w:spacing w:before="240" w:after="64" w:line="319" w:lineRule="auto"/>
      <w:outlineLvl w:val="7"/>
    </w:pPr>
    <w:rPr>
      <w:rFonts w:ascii="Cambria" w:eastAsia="宋体" w:hAnsi="Cambria" w:cs="Times New Roman"/>
      <w:sz w:val="24"/>
      <w:szCs w:val="24"/>
    </w:rPr>
  </w:style>
  <w:style w:type="character" w:default="1" w:styleId="DefaultParagraphFont">
    <w:name w:val="Default Paragraph Font"/>
    <w:rPr/>
  </w:style>
  <w:style w:type="paragraph" w:styleId="TOC7">
    <w:name w:val="TOC 7"/>
    <w:basedOn w:val="Normal"/>
    <w:next w:val="Normal"/>
    <w:pPr>
      <w:ind w:left="1200" w:leftChars="1200"/>
    </w:pPr>
    <w:rPr/>
  </w:style>
  <w:style w:type="paragraph" w:styleId="NormalIndent">
    <w:name w:val="Normal Indent"/>
    <w:basedOn w:val="Normal"/>
    <w:qFormat/>
    <w:pPr>
      <w:adjustRightInd w:val="0"/>
      <w:spacing w:line="360" w:lineRule="atLeast"/>
      <w:ind w:firstLine="420"/>
      <w:jc w:val="left"/>
    </w:pPr>
    <w:rPr>
      <w:rFonts w:ascii="仿宋体" w:eastAsia="宋体" w:hAnsi="仿宋体" w:cs="Times New Roman"/>
      <w:kern w:val="0"/>
      <w:sz w:val="28"/>
      <w:szCs w:val="28"/>
    </w:rPr>
  </w:style>
  <w:style w:type="paragraph" w:styleId="DocumentMap">
    <w:name w:val="Document Map"/>
    <w:basedOn w:val="Normal"/>
    <w:rPr>
      <w:rFonts w:ascii="宋体" w:eastAsia="宋体"/>
      <w:sz w:val="18"/>
      <w:szCs w:val="18"/>
    </w:rPr>
  </w:style>
  <w:style w:type="paragraph" w:styleId="BodyText">
    <w:name w:val="Body Text"/>
    <w:basedOn w:val="Normal"/>
    <w:pPr>
      <w:spacing w:after="120"/>
    </w:pPr>
    <w:rPr>
      <w:rFonts w:ascii="Times New Roman" w:eastAsia="宋体" w:hAnsi="Times New Roman" w:cs="Times New Roman"/>
      <w:kern w:val="0"/>
      <w:sz w:val="20"/>
      <w:szCs w:val="21"/>
    </w:rPr>
  </w:style>
  <w:style w:type="paragraph" w:styleId="TOC5">
    <w:name w:val="TOC 5"/>
    <w:basedOn w:val="Normal"/>
    <w:next w:val="Normal"/>
    <w:pPr>
      <w:ind w:left="800" w:leftChars="800"/>
    </w:pPr>
    <w:rPr/>
  </w:style>
  <w:style w:type="paragraph" w:styleId="TOC3">
    <w:name w:val="TOC 3"/>
    <w:basedOn w:val="Normal"/>
    <w:next w:val="Normal"/>
    <w:pPr>
      <w:ind w:left="400" w:leftChars="400"/>
    </w:pPr>
    <w:rPr/>
  </w:style>
  <w:style w:type="paragraph" w:styleId="TOC8">
    <w:name w:val="TOC 8"/>
    <w:basedOn w:val="Normal"/>
    <w:next w:val="Normal"/>
    <w:pPr>
      <w:ind w:left="1400" w:leftChars="1400"/>
    </w:pPr>
    <w:rPr/>
  </w:style>
  <w:style w:type="paragraph" w:styleId="Date">
    <w:name w:val="Date"/>
    <w:basedOn w:val="Normal"/>
    <w:next w:val="Normal"/>
    <w:pPr>
      <w:ind w:left="2500" w:leftChars="2500"/>
    </w:pPr>
    <w:rPr/>
  </w:style>
  <w:style w:type="paragraph" w:styleId="BalloonText">
    <w:name w:val="Balloon Text"/>
    <w:basedOn w:val="Normal"/>
    <w:rPr>
      <w:sz w:val="18"/>
      <w:szCs w:val="18"/>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qFormat/>
    <w:pPr>
      <w:tabs>
        <w:tab w:val="right" w:leader="dot" w:pos="8296"/>
      </w:tabs>
      <w:spacing w:line="360" w:lineRule="auto"/>
    </w:pPr>
    <w:rPr/>
  </w:style>
  <w:style w:type="paragraph" w:styleId="TOC4">
    <w:name w:val="TOC 4"/>
    <w:basedOn w:val="Normal"/>
    <w:next w:val="Normal"/>
    <w:pPr>
      <w:ind w:left="600" w:leftChars="600"/>
    </w:pPr>
    <w:rPr/>
  </w:style>
  <w:style w:type="paragraph" w:styleId="TOC6">
    <w:name w:val="TOC 6"/>
    <w:basedOn w:val="Normal"/>
    <w:next w:val="Normal"/>
    <w:pPr>
      <w:ind w:left="1000" w:leftChars="1000"/>
    </w:pPr>
    <w:rPr/>
  </w:style>
  <w:style w:type="paragraph" w:styleId="TOC2">
    <w:name w:val="TOC 2"/>
    <w:basedOn w:val="Normal"/>
    <w:next w:val="Normal"/>
    <w:qFormat/>
    <w:pPr>
      <w:ind w:left="200" w:leftChars="200"/>
    </w:pPr>
    <w:rPr/>
  </w:style>
  <w:style w:type="paragraph" w:styleId="TOC9">
    <w:name w:val="TOC 9"/>
    <w:basedOn w:val="Normal"/>
    <w:next w:val="Normal"/>
    <w:pPr>
      <w:ind w:left="1600" w:leftChars="1600"/>
    </w:pPr>
    <w:rPr/>
  </w:style>
  <w:style w:type="paragraph" w:styleId="Normal(Web)">
    <w:name w:val="Normal (Web)"/>
    <w:basedOn w:val="Normal"/>
    <w:pPr>
      <w:widowControl/>
      <w:spacing w:before="100" w:beforeAutospacing="1" w:after="100" w:afterAutospacing="1"/>
      <w:jc w:val="left"/>
    </w:pPr>
    <w:rPr>
      <w:rFonts w:ascii="宋体" w:eastAsia="宋体" w:cs="宋体"/>
      <w:kern w:val="0"/>
      <w:sz w:val="24"/>
      <w:szCs w:val="24"/>
    </w:rPr>
  </w:style>
  <w:style w:type="character" w:styleId="PageNumber">
    <w:name w:val="Page Number"/>
    <w:basedOn w:val="DefaultParagraphFont"/>
    <w:rPr/>
  </w:style>
  <w:style w:type="character" w:styleId="Emphasis">
    <w:name w:val="Emphasis"/>
    <w:basedOn w:val="DefaultParagraphFont"/>
    <w:rPr>
      <w:i/>
      <w:iCs/>
    </w:rPr>
  </w:style>
  <w:style w:type="character" w:styleId="Hyperlink">
    <w:name w:val="Hyperlink"/>
    <w:basedOn w:val="DefaultParagraphFont"/>
    <w:rPr>
      <w:color w:val="0000FF"/>
      <w:u w:val="single"/>
    </w:rPr>
  </w:style>
  <w:style w:type="paragraph" w:customStyle="1" w:styleId="列出段落1">
    <w:name w:val="列出段落1"/>
    <w:basedOn w:val="Normal"/>
    <w:pPr>
      <w:ind w:firstLine="200" w:firstLineChars="200"/>
    </w:pPr>
    <w:rPr>
      <w:rFonts w:ascii="Times New Roman" w:eastAsia="宋体" w:hAnsi="Times New Roman" w:cs="Times New Roman"/>
      <w:szCs w:val="21"/>
    </w:rPr>
  </w:style>
  <w:style w:type="paragraph" w:customStyle="1" w:styleId="段">
    <w:name w:val="段"/>
    <w:qFormat/>
    <w:pPr>
      <w:autoSpaceDE w:val="0"/>
      <w:autoSpaceDN w:val="0"/>
      <w:ind w:firstLine="200" w:firstLineChars="200"/>
      <w:jc w:val="both"/>
    </w:pPr>
    <w:rPr>
      <w:rFonts w:ascii="宋体" w:eastAsia="宋体" w:cs="Times New Roman"/>
      <w:kern w:val="2"/>
      <w:sz w:val="22"/>
      <w:szCs w:val="20"/>
      <w:lang w:val="en-US" w:eastAsia="zh-CN" w:bidi="ar-SA"/>
    </w:rPr>
  </w:style>
  <w:style w:type="character" w:customStyle="1" w:styleId="apple-converted-space">
    <w:name w:val="apple-converted-space"/>
    <w:basedOn w:val="DefaultParagraphFont"/>
    <w:rPr/>
  </w:style>
  <w:style w:type="paragraph" w:customStyle="1" w:styleId="样式段+首行缩进:2字符">
    <w:name w:val="样式 段 + 首行缩进:  2 字符"/>
    <w:basedOn w:val="段"/>
    <w:rPr>
      <w:rFonts w:ascii="Calibri" w:eastAsia="宋体" w:hAnsi="Calibri" w:cs="宋体"/>
      <w:sz w:val="21"/>
      <w:szCs w:val="21"/>
    </w:rPr>
  </w:style>
  <w:style w:type="paragraph" w:customStyle="1" w:styleId="一级条标题">
    <w:name w:val="一级条标题"/>
    <w:pPr>
      <w:tabs>
        <w:tab w:val="left" w:pos="1440"/>
      </w:tabs>
      <w:spacing w:before="50" w:beforeLines="50" w:after="50" w:afterLines="50"/>
      <w:ind w:left="1440" w:hanging="720"/>
      <w:outlineLvl w:val="2"/>
    </w:pPr>
    <w:rPr>
      <w:rFonts w:ascii="黑体" w:eastAsia="黑体" w:cs="Arial"/>
      <w:kern w:val="2"/>
      <w:sz w:val="21"/>
      <w:szCs w:val="21"/>
      <w:lang w:val="en-US" w:eastAsia="zh-CN" w:bidi="ar-SA"/>
    </w:rPr>
  </w:style>
  <w:style w:type="paragraph" w:customStyle="1" w:styleId="CharCharCharCharCharCharCharCharCharCharCharCharCharCharCharChar">
    <w:name w:val="Char Char Char Char Char Char Char Char Char Char Char Char Char Char Char Char"/>
    <w:basedOn w:val="Normal"/>
    <w:pPr>
      <w:widowControl/>
      <w:spacing w:after="160" w:line="240" w:lineRule="exact"/>
      <w:jc w:val="left"/>
    </w:pPr>
    <w:rPr>
      <w:rFonts w:ascii="Verdana" w:eastAsia="仿宋_GB2312" w:hAnsi="Verdana" w:cs="Times New Roman"/>
      <w:kern w:val="0"/>
      <w:sz w:val="24"/>
      <w:szCs w:val="20"/>
    </w:rPr>
  </w:style>
  <w:style w:type="paragraph" w:styleId="NoSpacing">
    <w:name w:val="No Spacing"/>
    <w:qFormat/>
    <w:pPr>
      <w:widowControl w:val="0"/>
      <w:jc w:val="both"/>
    </w:pPr>
    <w:rPr>
      <w:rFonts w:ascii="Calibri" w:eastAsia="宋体" w:hAnsi="Calibri" w:cs="Arial"/>
      <w:kern w:val="2"/>
      <w:sz w:val="21"/>
      <w:szCs w:val="22"/>
      <w:lang w:val="en-US" w:eastAsia="zh-CN" w:bidi="ar-SA"/>
    </w:rPr>
  </w:style>
  <w:style w:type="paragraph" w:customStyle="1" w:styleId="其他发布部门">
    <w:name w:val="其他发布部门"/>
    <w:basedOn w:val="Normal"/>
    <w:pPr>
      <w:widowControl/>
      <w:spacing w:line="0" w:lineRule="atLeast"/>
      <w:jc w:val="center"/>
    </w:pPr>
    <w:rPr>
      <w:rFonts w:ascii="黑体" w:eastAsia="黑体"/>
      <w:b/>
    </w:rPr>
  </w:style>
  <w:style w:type="paragraph" w:customStyle="1" w:styleId="Default">
    <w:name w:val="Default"/>
    <w:qFormat/>
    <w:pPr>
      <w:widowControl w:val="0"/>
      <w:autoSpaceDE w:val="0"/>
      <w:autoSpaceDN w:val="0"/>
      <w:adjustRightInd w:val="0"/>
    </w:pPr>
    <w:rPr>
      <w:rFonts w:ascii="宋体" w:eastAsia="宋体" w:cs="宋体"/>
      <w:color w:val="000000"/>
      <w:sz w:val="24"/>
      <w:szCs w:val="24"/>
      <w:lang w:val="en-US" w:eastAsia="zh-CN" w:bidi="ar-SA"/>
    </w:rPr>
  </w:style>
  <w:style w:type="character" w:customStyle="1" w:styleId="fontstyle01">
    <w:name w:val="fontstyle01"/>
    <w:basedOn w:val="DefaultParagraphFont"/>
    <w:rPr>
      <w:rFonts w:ascii="宋体" w:eastAsia="宋体"/>
      <w:color w:val="000000"/>
      <w:sz w:val="24"/>
      <w:szCs w:val="24"/>
    </w:rPr>
  </w:style>
  <w:style w:type="paragraph" w:customStyle="1" w:styleId="正文（首行缩进两字）">
    <w:name w:val="正文（首行缩进两字）"/>
    <w:basedOn w:val="Normal"/>
    <w:rPr>
      <w:rFonts w:ascii="Times New Roman" w:eastAsia="宋体" w:hAnsi="Times New Roman" w:cs="Times New Roman"/>
      <w:szCs w:val="21"/>
    </w:rPr>
  </w:style>
  <w:style w:type="paragraph" w:customStyle="1" w:styleId="样式35">
    <w:name w:val="样式35"/>
    <w:basedOn w:val="Normal"/>
    <w:qFormat/>
    <w:pPr>
      <w:adjustRightInd w:val="0"/>
      <w:spacing w:line="312" w:lineRule="auto"/>
      <w:ind w:firstLine="567"/>
    </w:pPr>
    <w:rPr>
      <w:rFonts w:ascii="宋体" w:eastAsia="宋体" w:cs="Times New Roman"/>
      <w:kern w:val="0"/>
      <w:sz w:val="28"/>
      <w:szCs w:val="20"/>
    </w:rPr>
  </w:style>
  <w:style w:type="paragraph" w:customStyle="1" w:styleId="复垦正文">
    <w:name w:val="复垦正文"/>
    <w:basedOn w:val="Normal"/>
    <w:pPr>
      <w:spacing w:line="360" w:lineRule="auto"/>
      <w:ind w:firstLine="200" w:firstLineChars="200"/>
    </w:pPr>
    <w:rPr>
      <w:rFonts w:eastAsia="宋体" w:cs="宋体"/>
      <w:sz w:val="24"/>
    </w:rPr>
  </w:style>
  <w:style w:type="character" w:customStyle="1" w:styleId="font11">
    <w:name w:val="font11"/>
    <w:basedOn w:val="DefaultParagraphFont"/>
    <w:rPr>
      <w:rFonts w:ascii="Times New Roman" w:hAnsi="Times New Roman" w:cs="Times New Roman"/>
      <w:color w:val="000000"/>
      <w:sz w:val="20"/>
      <w:szCs w:val="20"/>
      <w:u w:val="none"/>
    </w:rPr>
  </w:style>
  <w:style w:type="character" w:customStyle="1" w:styleId="font01">
    <w:name w:val="font01"/>
    <w:basedOn w:val="DefaultParagraphFont"/>
    <w:rPr>
      <w:rFonts w:ascii="宋体" w:eastAsia="宋体" w:cs="宋体"/>
      <w:color w:val="000000"/>
      <w:sz w:val="20"/>
      <w:szCs w:val="20"/>
      <w:u w:val="none"/>
    </w:rPr>
  </w:style>
  <w:style w:type="character" w:customStyle="1" w:styleId="font31">
    <w:name w:val="font31"/>
    <w:basedOn w:val="DefaultParagraphFont"/>
    <w:rPr>
      <w:rFonts w:ascii="宋体" w:eastAsia="宋体" w:cs="宋体"/>
      <w:color w:val="000000"/>
      <w:sz w:val="20"/>
      <w:szCs w:val="20"/>
      <w:u w:val="none"/>
    </w:rPr>
  </w:style>
  <w:style w:type="table" w:default="1" w:styleId="TableNormal">
    <w:name w:val="Normal Table"/>
    <w:uiPriority w:val="99"/>
    <w:semiHidden/>
    <w:unhideWhenUsed/>
    <w:qFormat/>
    <w:rPr/>
    <w:tblPr>
      <w:tblInd w:w="0" w:type="dxa"/>
      <w:tblCellMar>
        <w:top w:w="0" w:type="dxa"/>
        <w:left w:w="108" w:type="dxa"/>
        <w:bottom w:w="0" w:type="dxa"/>
        <w:right w:w="108" w:type="dxa"/>
      </w:tblCellMar>
    </w:tblPr>
  </w:style>
  <w:style w:type="table" w:styleId="TableGrid">
    <w:name w:val="Table Grid"/>
    <w:basedOn w:val="TableNorm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customXml" Target="../customXml/item10.xml" /><Relationship Id="rId11" Type="http://schemas.openxmlformats.org/officeDocument/2006/relationships/customXml" Target="../customXml/item11.xml" /><Relationship Id="rId12" Type="http://schemas.openxmlformats.org/officeDocument/2006/relationships/customXml" Target="../customXml/item12.xml" /><Relationship Id="rId13" Type="http://schemas.openxmlformats.org/officeDocument/2006/relationships/customXml" Target="../customXml/item13.xml" /><Relationship Id="rId14" Type="http://schemas.openxmlformats.org/officeDocument/2006/relationships/customXml" Target="../customXml/item14.xml" /><Relationship Id="rId15" Type="http://schemas.openxmlformats.org/officeDocument/2006/relationships/customXml" Target="../customXml/item15.xml" /><Relationship Id="rId16" Type="http://schemas.openxmlformats.org/officeDocument/2006/relationships/customXml" Target="../customXml/item16.xml" /><Relationship Id="rId17" Type="http://schemas.openxmlformats.org/officeDocument/2006/relationships/customXml" Target="../customXml/item17.xml" /><Relationship Id="rId18" Type="http://schemas.openxmlformats.org/officeDocument/2006/relationships/customXml" Target="../customXml/item18.xml" /><Relationship Id="rId19" Type="http://schemas.openxmlformats.org/officeDocument/2006/relationships/customXml" Target="../customXml/item19.xml" /><Relationship Id="rId2" Type="http://schemas.openxmlformats.org/officeDocument/2006/relationships/customXml" Target="../customXml/item2.xml" /><Relationship Id="rId20" Type="http://schemas.openxmlformats.org/officeDocument/2006/relationships/customXml" Target="../customXml/item20.xml" /><Relationship Id="rId21" Type="http://schemas.openxmlformats.org/officeDocument/2006/relationships/customXml" Target="../customXml/item21.xml" /><Relationship Id="rId22" Type="http://schemas.openxmlformats.org/officeDocument/2006/relationships/customXml" Target="../customXml/item22.xml" /><Relationship Id="rId23" Type="http://schemas.openxmlformats.org/officeDocument/2006/relationships/footer" Target="footer1.xml" /><Relationship Id="rId24" Type="http://schemas.openxmlformats.org/officeDocument/2006/relationships/image" Target="media/image1.jpeg" /><Relationship Id="rId25" Type="http://schemas.openxmlformats.org/officeDocument/2006/relationships/image" Target="media/image2.jpeg" /><Relationship Id="rId26" Type="http://schemas.openxmlformats.org/officeDocument/2006/relationships/image" Target="media/image3.jpeg" /><Relationship Id="rId27" Type="http://schemas.openxmlformats.org/officeDocument/2006/relationships/image" Target="media/image4.jpeg" /><Relationship Id="rId28" Type="http://schemas.openxmlformats.org/officeDocument/2006/relationships/image" Target="media/image5.jpeg" /><Relationship Id="rId29" Type="http://schemas.openxmlformats.org/officeDocument/2006/relationships/image" Target="media/image6.jpeg" /><Relationship Id="rId3" Type="http://schemas.openxmlformats.org/officeDocument/2006/relationships/customXml" Target="../customXml/item3.xml" /><Relationship Id="rId30" Type="http://schemas.openxmlformats.org/officeDocument/2006/relationships/image" Target="media/image7.jpeg" /><Relationship Id="rId31" Type="http://schemas.openxmlformats.org/officeDocument/2006/relationships/image" Target="media/image8.jpeg" /><Relationship Id="rId32" Type="http://schemas.openxmlformats.org/officeDocument/2006/relationships/image" Target="media/image9.jpeg" /><Relationship Id="rId33" Type="http://schemas.openxmlformats.org/officeDocument/2006/relationships/image" Target="media/image10.jpeg" /><Relationship Id="rId34" Type="http://schemas.openxmlformats.org/officeDocument/2006/relationships/image" Target="media/image11.jpeg" /><Relationship Id="rId35" Type="http://schemas.openxmlformats.org/officeDocument/2006/relationships/hyperlink" Target="https://baike.baidu.com/item/%E5%B0%8F%E9%BA%A6" TargetMode="External" /><Relationship Id="rId36" Type="http://schemas.openxmlformats.org/officeDocument/2006/relationships/hyperlink" Target="https://baike.baidu.com/item/%E9%A9%AC%E9%93%83%E8%96%AF" TargetMode="External" /><Relationship Id="rId37" Type="http://schemas.openxmlformats.org/officeDocument/2006/relationships/image" Target="media/image12.jpeg" /><Relationship Id="rId38" Type="http://schemas.openxmlformats.org/officeDocument/2006/relationships/image" Target="media/image13.jpeg" /><Relationship Id="rId39" Type="http://schemas.openxmlformats.org/officeDocument/2006/relationships/image" Target="media/image14.jpeg" /><Relationship Id="rId4" Type="http://schemas.openxmlformats.org/officeDocument/2006/relationships/customXml" Target="../customXml/item4.xml" /><Relationship Id="rId40" Type="http://schemas.openxmlformats.org/officeDocument/2006/relationships/footer" Target="footer2.xml" /><Relationship Id="rId41" Type="http://schemas.openxmlformats.org/officeDocument/2006/relationships/theme" Target="theme/theme1.xml" /><Relationship Id="rId42" Type="http://schemas.openxmlformats.org/officeDocument/2006/relationships/styles" Target="styles.xml" /><Relationship Id="rId43" Type="http://schemas.openxmlformats.org/officeDocument/2006/relationships/webSettings" Target="webSettings.xml" /><Relationship Id="rId44" Type="http://schemas.openxmlformats.org/officeDocument/2006/relationships/numbering" Target="numbering.xml" /><Relationship Id="rId45" Type="http://schemas.openxmlformats.org/officeDocument/2006/relationships/fontTable" Target="fontTable.xml" /><Relationship Id="rId46" Type="http://schemas.openxmlformats.org/officeDocument/2006/relationships/settings" Target="settings.xml" /><Relationship Id="rId5" Type="http://schemas.openxmlformats.org/officeDocument/2006/relationships/customXml" Target="../customXml/item5.xml" /><Relationship Id="rId6" Type="http://schemas.openxmlformats.org/officeDocument/2006/relationships/customXml" Target="../customXml/item6.xml" /><Relationship Id="rId7" Type="http://schemas.openxmlformats.org/officeDocument/2006/relationships/customXml" Target="../customXml/item7.xml" /><Relationship Id="rId8" Type="http://schemas.openxmlformats.org/officeDocument/2006/relationships/customXml" Target="../customXml/item8.xml" /><Relationship Id="rId9" Type="http://schemas.openxmlformats.org/officeDocument/2006/relationships/customXml" Target="../customXml/item9.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10.xml.rels>&#65279;<?xml version="1.0" encoding="utf-8"?><Relationships xmlns="http://schemas.openxmlformats.org/package/2006/relationships"><Relationship Id="rId1" Type="http://schemas.openxmlformats.org/officeDocument/2006/relationships/customXmlProps" Target="itemProps10.xml" /></Relationships>
</file>

<file path=customXml/_rels/item11.xml.rels>&#65279;<?xml version="1.0" encoding="utf-8"?><Relationships xmlns="http://schemas.openxmlformats.org/package/2006/relationships"><Relationship Id="rId1" Type="http://schemas.openxmlformats.org/officeDocument/2006/relationships/customXmlProps" Target="itemProps11.xml" /></Relationships>
</file>

<file path=customXml/_rels/item12.xml.rels>&#65279;<?xml version="1.0" encoding="utf-8"?><Relationships xmlns="http://schemas.openxmlformats.org/package/2006/relationships"><Relationship Id="rId1" Type="http://schemas.openxmlformats.org/officeDocument/2006/relationships/customXmlProps" Target="itemProps12.xml" /></Relationships>
</file>

<file path=customXml/_rels/item13.xml.rels>&#65279;<?xml version="1.0" encoding="utf-8"?><Relationships xmlns="http://schemas.openxmlformats.org/package/2006/relationships"><Relationship Id="rId1" Type="http://schemas.openxmlformats.org/officeDocument/2006/relationships/customXmlProps" Target="itemProps13.xml" /></Relationships>
</file>

<file path=customXml/_rels/item14.xml.rels>&#65279;<?xml version="1.0" encoding="utf-8"?><Relationships xmlns="http://schemas.openxmlformats.org/package/2006/relationships"><Relationship Id="rId1" Type="http://schemas.openxmlformats.org/officeDocument/2006/relationships/customXmlProps" Target="itemProps14.xml" /></Relationships>
</file>

<file path=customXml/_rels/item15.xml.rels>&#65279;<?xml version="1.0" encoding="utf-8"?><Relationships xmlns="http://schemas.openxmlformats.org/package/2006/relationships"><Relationship Id="rId1" Type="http://schemas.openxmlformats.org/officeDocument/2006/relationships/customXmlProps" Target="itemProps15.xml" /></Relationships>
</file>

<file path=customXml/_rels/item16.xml.rels>&#65279;<?xml version="1.0" encoding="utf-8"?><Relationships xmlns="http://schemas.openxmlformats.org/package/2006/relationships"><Relationship Id="rId1" Type="http://schemas.openxmlformats.org/officeDocument/2006/relationships/customXmlProps" Target="itemProps16.xml" /></Relationships>
</file>

<file path=customXml/_rels/item17.xml.rels>&#65279;<?xml version="1.0" encoding="utf-8"?><Relationships xmlns="http://schemas.openxmlformats.org/package/2006/relationships"><Relationship Id="rId1" Type="http://schemas.openxmlformats.org/officeDocument/2006/relationships/customXmlProps" Target="itemProps17.xml" /></Relationships>
</file>

<file path=customXml/_rels/item18.xml.rels>&#65279;<?xml version="1.0" encoding="utf-8"?><Relationships xmlns="http://schemas.openxmlformats.org/package/2006/relationships"><Relationship Id="rId1" Type="http://schemas.openxmlformats.org/officeDocument/2006/relationships/customXmlProps" Target="itemProps18.xml" /></Relationships>
</file>

<file path=customXml/_rels/item19.xml.rels>&#65279;<?xml version="1.0" encoding="utf-8"?><Relationships xmlns="http://schemas.openxmlformats.org/package/2006/relationships"><Relationship Id="rId1" Type="http://schemas.openxmlformats.org/officeDocument/2006/relationships/customXmlProps" Target="itemProps19.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20.xml.rels>&#65279;<?xml version="1.0" encoding="utf-8"?><Relationships xmlns="http://schemas.openxmlformats.org/package/2006/relationships"><Relationship Id="rId1" Type="http://schemas.openxmlformats.org/officeDocument/2006/relationships/customXmlProps" Target="itemProps20.xml" /></Relationships>
</file>

<file path=customXml/_rels/item21.xml.rels>&#65279;<?xml version="1.0" encoding="utf-8"?><Relationships xmlns="http://schemas.openxmlformats.org/package/2006/relationships"><Relationship Id="rId1" Type="http://schemas.openxmlformats.org/officeDocument/2006/relationships/customXmlProps" Target="itemProps21.xml" /></Relationships>
</file>

<file path=customXml/_rels/item22.xml.rels>&#65279;<?xml version="1.0" encoding="utf-8"?><Relationships xmlns="http://schemas.openxmlformats.org/package/2006/relationships"><Relationship Id="rId1" Type="http://schemas.openxmlformats.org/officeDocument/2006/relationships/customXmlProps" Target="itemProps2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_rels/item5.xml.rels>&#65279;<?xml version="1.0" encoding="utf-8"?><Relationships xmlns="http://schemas.openxmlformats.org/package/2006/relationships"><Relationship Id="rId1" Type="http://schemas.openxmlformats.org/officeDocument/2006/relationships/customXmlProps" Target="itemProps5.xml" /></Relationships>
</file>

<file path=customXml/_rels/item6.xml.rels>&#65279;<?xml version="1.0" encoding="utf-8"?><Relationships xmlns="http://schemas.openxmlformats.org/package/2006/relationships"><Relationship Id="rId1" Type="http://schemas.openxmlformats.org/officeDocument/2006/relationships/customXmlProps" Target="itemProps6.xml" /></Relationships>
</file>

<file path=customXml/_rels/item7.xml.rels>&#65279;<?xml version="1.0" encoding="utf-8"?><Relationships xmlns="http://schemas.openxmlformats.org/package/2006/relationships"><Relationship Id="rId1" Type="http://schemas.openxmlformats.org/officeDocument/2006/relationships/customXmlProps" Target="itemProps7.xml" /></Relationships>
</file>

<file path=customXml/_rels/item8.xml.rels>&#65279;<?xml version="1.0" encoding="utf-8"?><Relationships xmlns="http://schemas.openxmlformats.org/package/2006/relationships"><Relationship Id="rId1" Type="http://schemas.openxmlformats.org/officeDocument/2006/relationships/customXmlProps" Target="itemProps8.xml" /></Relationships>
</file>

<file path=customXml/_rels/item9.xml.rels>&#65279;<?xml version="1.0" encoding="utf-8"?><Relationships xmlns="http://schemas.openxmlformats.org/package/2006/relationships"><Relationship Id="rId1" Type="http://schemas.openxmlformats.org/officeDocument/2006/relationships/customXmlProps" Target="itemProps9.xml" /></Relationships>
</file>

<file path=customXml/item1.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10.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11.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12.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13.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14.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15.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16.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17.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18.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19.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2.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20.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21.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22.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4.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5.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7.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8.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

<file path=customXml/item9.xml><?xml version="1.0" encoding="utf-8"?>
<Properties xmlns:vt="http://schemas.openxmlformats.org/officeDocument/2006/docPropsVTypes" xmlns="http://schemas.openxmlformats.org/officeDocument/2006/custom-properties">
  <property fmtid="{D5CDD505-2E9C-101B-9397-08002B2CF9AE}" pid="2" name="KSOProductBuildVer">
    <vt:lpwstr>2052-11.1.0.9584</vt:lpwstr>
  </property>
</Properties>
</file>

<file path=customXml/itemProps1.xml><?xml version="1.0" encoding="utf-8"?>
<ds:datastoreItem xmlns:ds="http://schemas.openxmlformats.org/officeDocument/2006/customXml" ds:itemID="">
  <ds:schemaRefs/>
</ds:datastoreItem>
</file>

<file path=customXml/itemProps10.xml><?xml version="1.0" encoding="utf-8"?>
<ds:datastoreItem xmlns:ds="http://schemas.openxmlformats.org/officeDocument/2006/customXml" ds:itemID="">
  <ds:schemaRefs/>
</ds:datastoreItem>
</file>

<file path=customXml/itemProps11.xml><?xml version="1.0" encoding="utf-8"?>
<ds:datastoreItem xmlns:ds="http://schemas.openxmlformats.org/officeDocument/2006/customXml" ds:itemID="">
  <ds:schemaRefs/>
</ds:datastoreItem>
</file>

<file path=customXml/itemProps12.xml><?xml version="1.0" encoding="utf-8"?>
<ds:datastoreItem xmlns:ds="http://schemas.openxmlformats.org/officeDocument/2006/customXml" ds:itemID="">
  <ds:schemaRefs/>
</ds:datastoreItem>
</file>

<file path=customXml/itemProps13.xml><?xml version="1.0" encoding="utf-8"?>
<ds:datastoreItem xmlns:ds="http://schemas.openxmlformats.org/officeDocument/2006/customXml" ds:itemID="">
  <ds:schemaRefs/>
</ds:datastoreItem>
</file>

<file path=customXml/itemProps14.xml><?xml version="1.0" encoding="utf-8"?>
<ds:datastoreItem xmlns:ds="http://schemas.openxmlformats.org/officeDocument/2006/customXml" ds:itemID="">
  <ds:schemaRefs/>
</ds:datastoreItem>
</file>

<file path=customXml/itemProps15.xml><?xml version="1.0" encoding="utf-8"?>
<ds:datastoreItem xmlns:ds="http://schemas.openxmlformats.org/officeDocument/2006/customXml" ds:itemID="">
  <ds:schemaRefs/>
</ds:datastoreItem>
</file>

<file path=customXml/itemProps16.xml><?xml version="1.0" encoding="utf-8"?>
<ds:datastoreItem xmlns:ds="http://schemas.openxmlformats.org/officeDocument/2006/customXml" ds:itemID="">
  <ds:schemaRefs/>
</ds:datastoreItem>
</file>

<file path=customXml/itemProps17.xml><?xml version="1.0" encoding="utf-8"?>
<ds:datastoreItem xmlns:ds="http://schemas.openxmlformats.org/officeDocument/2006/customXml" ds:itemID="">
  <ds:schemaRefs/>
</ds:datastoreItem>
</file>

<file path=customXml/itemProps18.xml><?xml version="1.0" encoding="utf-8"?>
<ds:datastoreItem xmlns:ds="http://schemas.openxmlformats.org/officeDocument/2006/customXml" ds:itemID="">
  <ds:schemaRefs/>
</ds:datastoreItem>
</file>

<file path=customXml/itemProps19.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20.xml><?xml version="1.0" encoding="utf-8"?>
<ds:datastoreItem xmlns:ds="http://schemas.openxmlformats.org/officeDocument/2006/customXml" ds:itemID="">
  <ds:schemaRefs/>
</ds:datastoreItem>
</file>

<file path=customXml/itemProps21.xml><?xml version="1.0" encoding="utf-8"?>
<ds:datastoreItem xmlns:ds="http://schemas.openxmlformats.org/officeDocument/2006/customXml" ds:itemID="">
  <ds:schemaRefs/>
</ds:datastoreItem>
</file>

<file path=customXml/itemProps2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
  <ds:schemaRefs/>
</ds:datastoreItem>
</file>

<file path=customXml/itemProps5.xml><?xml version="1.0" encoding="utf-8"?>
<ds:datastoreItem xmlns:ds="http://schemas.openxmlformats.org/officeDocument/2006/customXml" ds:itemID="">
  <ds:schemaRefs/>
</ds:datastoreItem>
</file>

<file path=customXml/itemProps6.xml><?xml version="1.0" encoding="utf-8"?>
<ds:datastoreItem xmlns:ds="http://schemas.openxmlformats.org/officeDocument/2006/customXml" ds:itemID="">
  <ds:schemaRefs/>
</ds:datastoreItem>
</file>

<file path=customXml/itemProps7.xml><?xml version="1.0" encoding="utf-8"?>
<ds:datastoreItem xmlns:ds="http://schemas.openxmlformats.org/officeDocument/2006/customXml" ds:itemID="">
  <ds:schemaRefs/>
</ds:datastoreItem>
</file>

<file path=customXml/itemProps8.xml><?xml version="1.0" encoding="utf-8"?>
<ds:datastoreItem xmlns:ds="http://schemas.openxmlformats.org/officeDocument/2006/customXml" ds:itemID="">
  <ds:schemaRefs/>
</ds:datastoreItem>
</file>

<file path=customXml/itemProps9.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Normal.eit</Template>
  <TotalTime>2</TotalTime>
  <Pages>86</Pages>
  <Words>37747</Words>
  <Characters>41689</Characters>
  <Application>Yozo_Office27021597764231179</Application>
  <Lines>3106</Lines>
  <Paragraphs>2130</Paragraphs>
  <CharactersWithSpaces>42659</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huixing</dc:creator>
  <cp:lastModifiedBy>greatwall</cp:lastModifiedBy>
  <cp:revision>380</cp:revision>
  <cp:lastPrinted>2017-11-18T14:44:00Z</cp:lastPrinted>
  <dcterms:created xsi:type="dcterms:W3CDTF">2018-08-18T21:50:00Z</dcterms:created>
  <dcterms:modified xsi:type="dcterms:W3CDTF">2022-09-06T08:34:36Z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str>2052-11.1.0.9584</vt:lpstr>
  </property>
</Properties>
</file>